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пунктом 1 статьи 14 Федерального закона от 06.10.2003 № 131 - ФЗ «Об общих принципах организации местного самоуправления в Российской Федерации», положением о муниципальном земельного контроле в границах муниципального образования «Город Курчатов» Курской области, утвержденным решением Курчатовской городской Думы от 21.12.2021 № 61, руководствуясь пунктом 26 статьи 36 Устава города Курчатова, администрация города Курчатова: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Утвердить Доклад о результатах обобщения правоприменительной практики в рамках осуществления муниципального земельного контроля в границах муниципального образования «Город Курчатов» Курской области за 2021 год </w:t>
      </w: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(Приложение).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2. 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Контроль за исполнением настоящего распоряжения оставляю за собой.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3.  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Распоряжение вступает в силу с 1 марта 2022 года и подлежит официальному опубликованию на официальном сайте муниципального образования «Город Курчатов» Курской области в сети «Интернет». 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И.о. председателя комитета по управлению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имуществом г. Курчатова                                                                          Е.А. Дугина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Приложение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Утверждено распоряжением комитета по управлению имуществом г. Курчатова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от «___»________2022 №_____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jc w:val="right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  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Доклад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 результатах обобщения правоприменительной практики в рамках осуществления муниципального земельного контроля в границах муниципального образования «Город Курчатов» Курской области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за 2021 год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Муниципальный земельный контроль от имени администрации города Курчатова Курской области осуществляет комитет по управлению имуществом г. Курчатова.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Доклад о результатах обобщения правоприменительной практики в рамках осуществления муниципального земельного контроля в границах муниципального образования «Город Курчатов» Курской области за 2021 года подготовлен в соответствии со статьей 47 Федерального закона от 31.07.2020 № 248-ФЗ «О государственном контроле (надзоре) и муниципальном контроле в Российской Федерации».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Анализ практики осуществления муниципального земельного контроля проводится с целью обеспечения доступности сведений об указанной практике, устранения условий, способствующих совершению правонарушений, а также оказания воздействия на участников земельных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План проведения плановых проверок юридических лиц и индивидуальных предпринимателей на 2021 год на территории города Курчатова не получил согласования органами прокуратуры в связи с продлением моратория, установленного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 Таким образом, в рамках муниципального земельного контроля проверок в отношении юридических лиц и индивидуальных предпринимателей в 2021 году проведено не было.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За 2021 год комитетом по управлению имуществом г. Курчатова проведено 9 проверок в отношении физических лиц.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результате проведенных мероприятий выявлены признаки административных правонарушений: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предусмотренных ст. 7.1 Кодекса Российской Федерации об административных правонарушениях, а именно самовольное занятие земельных участков, в отношении 5 физических лиц;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предусмотренных ст. 8.8 Кодекса Российской Федерации об административных правонарушениях, а именно использование земельных участков не по целевому назначению, в отношении 1 физического лица.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Акты проверок, содержащие информацию о выявленных нарушениях (признаках нарушений) обязательных требований земельного законодательства, направлены в Управление Росреестра по Курской области для принятия решения о возбуждении административного производства в отношении лиц, допустивших нарушения. По итогам рассмотрения материалов Управлением Росреестра по Курской области физические лица привлечены к административной ответственности.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Специалистами комитета по управлению имуществом г. Курчатова в 2021 году проведены консультации с подконтрольными субъектами, которые осуществлялись на постоянной основе в ходе приема граждан по личным вопросам, а также посредством телефонной связи. Таким образом, специалистами разъяснены вопросы по соблюдению требований земельного законодательства при ведении хозяйственной 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Типичными нарушениями являются:</w:t>
      </w:r>
    </w:p>
    <w:p>
      <w:pPr>
        <w:pStyle w:val="Style19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lineRule="atLeast" w:line="300"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изменение фактических границ земельных участков, в результате которых увеличивается площадью земельного участка за счет занятия земель, находящихся в муниципальной собственности, а также земель, государственная собственность на которые не разграничена;</w:t>
      </w:r>
    </w:p>
    <w:p>
      <w:pPr>
        <w:pStyle w:val="Style19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lineRule="atLeast" w:line="300"/>
        <w:ind w:lef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неиспользование земельного участка, предназначенного для индивидуального жилищного строительства.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целях недопущения нарушений земельного законодательства Российской Федерации участникам земельных правоотношений необходимо: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использовать земельный участок в границах, заявленных в Едином государственном реестре недвижимости об основных характеристиках и зарегистрированных правах на объект недвижимости (далее – ЕГРН);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в целях недопущения нарушения обязанности использовать земельные участки на основании зарегистрированных в установленном порядке правоустанавливающих документов.</w:t>
      </w:r>
    </w:p>
    <w:p>
      <w:pPr>
        <w:pStyle w:val="Style19"/>
        <w:widowControl/>
        <w:spacing w:before="0" w:after="14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LibreOffice/7.1.2.2$Windows_X86_64 LibreOffice_project/8a45595d069ef5570103caea1b71cc9d82b2aae4</Application>
  <AppVersion>15.0000</AppVersion>
  <Pages>2</Pages>
  <Words>666</Words>
  <Characters>5004</Characters>
  <CharactersWithSpaces>5728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2023-05-18T12:21:18Z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