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spacing w:after="0" w:line="240" w:lineRule="auto"/>
        <w:ind/>
        <w:jc w:val="center"/>
        <w:rPr>
          <w:rFonts w:ascii="Times New Roman" w:hAnsi="Times New Roman"/>
          <w:b w:val="1"/>
          <w:sz w:val="28"/>
        </w:rPr>
      </w:pPr>
      <w:r>
        <w:rPr>
          <w:rFonts w:ascii="Times New Roman" w:hAnsi="Times New Roman"/>
          <w:b w:val="1"/>
          <w:sz w:val="28"/>
        </w:rPr>
        <w:t>Перечень</w:t>
      </w:r>
    </w:p>
    <w:p w14:paraId="02000000">
      <w:pPr>
        <w:spacing w:after="0" w:line="240" w:lineRule="auto"/>
        <w:ind/>
        <w:jc w:val="center"/>
        <w:rPr>
          <w:rFonts w:ascii="Times New Roman" w:hAnsi="Times New Roman"/>
          <w:b w:val="1"/>
          <w:sz w:val="28"/>
        </w:rPr>
      </w:pPr>
      <w:r>
        <w:rPr>
          <w:rFonts w:ascii="Times New Roman" w:hAnsi="Times New Roman"/>
          <w:b w:val="1"/>
          <w:sz w:val="28"/>
        </w:rPr>
        <w:t xml:space="preserve"> нормативных </w:t>
      </w:r>
      <w:r>
        <w:rPr>
          <w:rFonts w:ascii="Times New Roman" w:hAnsi="Times New Roman"/>
          <w:b w:val="1"/>
          <w:sz w:val="28"/>
        </w:rPr>
        <w:t>правовых актов</w:t>
      </w:r>
      <w:r>
        <w:rPr>
          <w:rFonts w:ascii="Times New Roman" w:hAnsi="Times New Roman"/>
          <w:b w:val="1"/>
          <w:sz w:val="28"/>
        </w:rPr>
        <w:t xml:space="preserve"> с указанием </w:t>
      </w:r>
      <w:r>
        <w:rPr>
          <w:rFonts w:ascii="Times New Roman" w:hAnsi="Times New Roman"/>
          <w:b w:val="1"/>
          <w:sz w:val="28"/>
        </w:rPr>
        <w:t>структурных единиц этих актов</w:t>
      </w:r>
      <w:r>
        <w:rPr>
          <w:rFonts w:ascii="Times New Roman" w:hAnsi="Times New Roman"/>
          <w:b w:val="1"/>
          <w:sz w:val="28"/>
        </w:rPr>
        <w:t>,</w:t>
      </w:r>
      <w:r>
        <w:rPr>
          <w:rFonts w:ascii="Times New Roman" w:hAnsi="Times New Roman"/>
          <w:b w:val="1"/>
          <w:sz w:val="28"/>
        </w:rPr>
        <w:t xml:space="preserve"> содержащих обязательные требования</w:t>
      </w:r>
      <w:r>
        <w:rPr>
          <w:rFonts w:ascii="Times New Roman" w:hAnsi="Times New Roman"/>
          <w:b w:val="1"/>
          <w:sz w:val="28"/>
        </w:rPr>
        <w:t>,</w:t>
      </w:r>
      <w:r>
        <w:rPr>
          <w:rFonts w:ascii="Times New Roman" w:hAnsi="Times New Roman"/>
          <w:b w:val="1"/>
          <w:sz w:val="28"/>
        </w:rPr>
        <w:t xml:space="preserve"> оценка соблюдения которых является предметом муниципального контроля</w:t>
      </w:r>
      <w:r>
        <w:rPr>
          <w:rFonts w:ascii="Times New Roman" w:hAnsi="Times New Roman"/>
          <w:b w:val="1"/>
          <w:sz w:val="28"/>
        </w:rPr>
        <w:t xml:space="preserve"> </w:t>
      </w:r>
    </w:p>
    <w:p w14:paraId="03000000">
      <w:pPr>
        <w:spacing w:after="0" w:line="240" w:lineRule="auto"/>
        <w:ind/>
        <w:jc w:val="center"/>
        <w:rPr>
          <w:rFonts w:ascii="Times New Roman" w:hAnsi="Times New Roman"/>
          <w:b w:val="1"/>
          <w:sz w:val="28"/>
        </w:rPr>
      </w:pPr>
      <w:r>
        <w:rPr>
          <w:rFonts w:ascii="Times New Roman" w:hAnsi="Times New Roman"/>
          <w:b w:val="1"/>
          <w:sz w:val="28"/>
        </w:rPr>
        <w:t xml:space="preserve">на автомобильном транспорте, городском наземном электрическом транспорте и в дорожном хозяйстве </w:t>
      </w:r>
    </w:p>
    <w:p w14:paraId="04000000">
      <w:pPr>
        <w:spacing w:after="0" w:line="240" w:lineRule="auto"/>
        <w:ind/>
        <w:jc w:val="center"/>
        <w:rPr>
          <w:rFonts w:ascii="Times New Roman" w:hAnsi="Times New Roman"/>
          <w:b w:val="1"/>
          <w:sz w:val="28"/>
        </w:rPr>
      </w:pPr>
      <w:r>
        <w:rPr>
          <w:rFonts w:ascii="Times New Roman" w:hAnsi="Times New Roman"/>
          <w:b w:val="1"/>
          <w:sz w:val="28"/>
        </w:rPr>
        <w:t>на территории муниципального образования «Город Курчатов»</w:t>
      </w:r>
    </w:p>
    <w:p w14:paraId="05000000">
      <w:pPr>
        <w:spacing w:after="0" w:line="240" w:lineRule="auto"/>
        <w:ind/>
        <w:jc w:val="center"/>
        <w:rPr>
          <w:rFonts w:ascii="Times New Roman" w:hAnsi="Times New Roman"/>
          <w:b w:val="1"/>
          <w:sz w:val="28"/>
        </w:rPr>
      </w:pPr>
    </w:p>
    <w:tbl>
      <w:tblPr>
        <w:tblStyle w:val="Style_1"/>
        <w:tblLayout w:type="fixed"/>
      </w:tblPr>
      <w:tblGrid>
        <w:gridCol w:w="404"/>
        <w:gridCol w:w="2031"/>
        <w:gridCol w:w="1708"/>
        <w:gridCol w:w="2324"/>
        <w:gridCol w:w="8013"/>
      </w:tblGrid>
      <w:tr>
        <w:trPr>
          <w:trHeight w:hRule="atLeast" w:val="2093"/>
        </w:trPr>
        <w:tc>
          <w:tcPr>
            <w:tcW w:type="dxa" w:w="404"/>
          </w:tcPr>
          <w:p w14:paraId="06000000">
            <w:pPr>
              <w:ind/>
              <w:jc w:val="center"/>
              <w:rPr>
                <w:rFonts w:ascii="Times New Roman" w:hAnsi="Times New Roman"/>
                <w:b w:val="1"/>
                <w:sz w:val="20"/>
              </w:rPr>
            </w:pPr>
            <w:r>
              <w:rPr>
                <w:rFonts w:ascii="Times New Roman" w:hAnsi="Times New Roman"/>
                <w:b w:val="1"/>
                <w:sz w:val="20"/>
              </w:rPr>
              <w:t>№</w:t>
            </w:r>
          </w:p>
        </w:tc>
        <w:tc>
          <w:tcPr>
            <w:tcW w:type="dxa" w:w="2031"/>
          </w:tcPr>
          <w:p w14:paraId="07000000">
            <w:pPr>
              <w:ind/>
              <w:jc w:val="center"/>
              <w:rPr>
                <w:rFonts w:ascii="Times New Roman" w:hAnsi="Times New Roman"/>
                <w:b w:val="1"/>
                <w:sz w:val="20"/>
              </w:rPr>
            </w:pPr>
            <w:r>
              <w:rPr>
                <w:rFonts w:ascii="Times New Roman" w:hAnsi="Times New Roman"/>
                <w:b w:val="1"/>
                <w:sz w:val="20"/>
              </w:rPr>
              <w:t>Наименование и реквизиты акта</w:t>
            </w:r>
          </w:p>
        </w:tc>
        <w:tc>
          <w:tcPr>
            <w:tcW w:type="dxa" w:w="1708"/>
          </w:tcPr>
          <w:p w14:paraId="08000000">
            <w:pPr>
              <w:pStyle w:val="Style_2"/>
              <w:tabs>
                <w:tab w:leader="none" w:pos="376" w:val="left"/>
              </w:tabs>
              <w:ind/>
              <w:jc w:val="center"/>
              <w:rPr>
                <w:rFonts w:ascii="Times New Roman" w:hAnsi="Times New Roman"/>
                <w:b w:val="1"/>
                <w:sz w:val="20"/>
              </w:rPr>
            </w:pPr>
            <w:r>
              <w:rPr>
                <w:rFonts w:ascii="Times New Roman" w:hAnsi="Times New Roman"/>
                <w:b w:val="1"/>
                <w:sz w:val="20"/>
              </w:rPr>
              <w:t>Категории лиц, обязанных соблюдать установленные нормативным правовым актом обязательные требования</w:t>
            </w:r>
          </w:p>
        </w:tc>
        <w:tc>
          <w:tcPr>
            <w:tcW w:type="dxa" w:w="2324"/>
            <w:tcBorders>
              <w:bottom w:color="000000" w:sz="4" w:val="single"/>
            </w:tcBorders>
          </w:tcPr>
          <w:p w14:paraId="09000000">
            <w:pPr>
              <w:pStyle w:val="Style_2"/>
              <w:tabs>
                <w:tab w:leader="none" w:pos="376" w:val="left"/>
              </w:tabs>
              <w:ind/>
              <w:jc w:val="center"/>
              <w:rPr>
                <w:rFonts w:ascii="Times New Roman" w:hAnsi="Times New Roman"/>
                <w:b w:val="1"/>
                <w:sz w:val="20"/>
              </w:rPr>
            </w:pPr>
            <w:r>
              <w:rPr>
                <w:rFonts w:ascii="Times New Roman" w:hAnsi="Times New Roman"/>
                <w:b w:val="1"/>
                <w:sz w:val="20"/>
              </w:rPr>
              <w:t>Указание на структурные единицы акта, соблюдение которых оценивается при проведении мероприятий по контролю</w:t>
            </w:r>
          </w:p>
        </w:tc>
        <w:tc>
          <w:tcPr>
            <w:tcW w:type="dxa" w:w="8013"/>
          </w:tcPr>
          <w:p w14:paraId="0A000000">
            <w:pPr>
              <w:spacing w:after="75" w:before="75"/>
              <w:ind/>
              <w:jc w:val="center"/>
              <w:rPr>
                <w:rFonts w:ascii="Times New Roman" w:hAnsi="Times New Roman"/>
                <w:b w:val="1"/>
                <w:sz w:val="20"/>
              </w:rPr>
            </w:pPr>
            <w:r>
              <w:rPr>
                <w:rFonts w:ascii="Times New Roman" w:hAnsi="Times New Roman"/>
                <w:b w:val="1"/>
                <w:sz w:val="20"/>
              </w:rPr>
              <w:t>Содержание положения нормативного правового акта</w:t>
            </w:r>
          </w:p>
        </w:tc>
      </w:tr>
      <w:tr>
        <w:trPr>
          <w:trHeight w:hRule="atLeast" w:val="2093"/>
        </w:trPr>
        <w:tc>
          <w:tcPr>
            <w:tcW w:type="dxa" w:w="404"/>
            <w:tcBorders>
              <w:bottom w:color="000000" w:sz="6" w:val="single"/>
            </w:tcBorders>
          </w:tcPr>
          <w:p w14:paraId="0B000000">
            <w:pPr>
              <w:ind/>
              <w:jc w:val="center"/>
              <w:rPr>
                <w:rFonts w:ascii="Times New Roman" w:hAnsi="Times New Roman"/>
                <w:b w:val="0"/>
                <w:sz w:val="20"/>
              </w:rPr>
            </w:pPr>
            <w:r>
              <w:rPr>
                <w:rFonts w:ascii="Times New Roman" w:hAnsi="Times New Roman"/>
                <w:b w:val="0"/>
                <w:sz w:val="20"/>
              </w:rPr>
              <w:t>1</w:t>
            </w:r>
          </w:p>
        </w:tc>
        <w:tc>
          <w:tcPr>
            <w:tcW w:type="dxa" w:w="2031"/>
          </w:tcPr>
          <w:p w14:paraId="0C000000">
            <w:pPr>
              <w:rPr>
                <w:rFonts w:ascii="Times New Roman" w:hAnsi="Times New Roman"/>
                <w:sz w:val="20"/>
              </w:rPr>
            </w:pPr>
            <w:r>
              <w:rPr>
                <w:rFonts w:ascii="Times New Roman" w:hAnsi="Times New Roman"/>
                <w:sz w:val="20"/>
              </w:rPr>
              <w:t xml:space="preserve">Федеральный закон от 10.12.1995 </w:t>
            </w:r>
            <w:r>
              <w:rPr>
                <w:rFonts w:ascii="Times New Roman" w:hAnsi="Times New Roman"/>
                <w:sz w:val="20"/>
              </w:rPr>
              <w:t xml:space="preserve">                          №</w:t>
            </w:r>
            <w:r>
              <w:rPr>
                <w:rFonts w:ascii="Times New Roman" w:hAnsi="Times New Roman"/>
                <w:sz w:val="20"/>
              </w:rPr>
              <w:t xml:space="preserve"> 196-ФЗ</w:t>
            </w:r>
            <w:r>
              <w:rPr>
                <w:rFonts w:ascii="Times New Roman" w:hAnsi="Times New Roman"/>
                <w:sz w:val="20"/>
              </w:rPr>
              <w:t xml:space="preserve"> </w:t>
            </w:r>
            <w:r>
              <w:rPr>
                <w:rFonts w:ascii="Times New Roman" w:hAnsi="Times New Roman"/>
                <w:sz w:val="20"/>
              </w:rPr>
              <w:t>«О безопасности дорожного движения»</w:t>
            </w:r>
          </w:p>
          <w:p w14:paraId="0D000000">
            <w:pPr>
              <w:ind/>
              <w:jc w:val="center"/>
              <w:rPr>
                <w:rFonts w:ascii="Times New Roman" w:hAnsi="Times New Roman"/>
                <w:b w:val="1"/>
                <w:sz w:val="20"/>
              </w:rPr>
            </w:pPr>
          </w:p>
        </w:tc>
        <w:tc>
          <w:tcPr>
            <w:tcW w:type="dxa" w:w="1708"/>
          </w:tcPr>
          <w:p w14:paraId="0E000000">
            <w:pPr>
              <w:pStyle w:val="Style_2"/>
              <w:tabs>
                <w:tab w:leader="none" w:pos="376" w:val="left"/>
              </w:tabs>
              <w:ind/>
              <w:rPr>
                <w:rFonts w:ascii="Times New Roman" w:hAnsi="Times New Roman"/>
                <w:b w:val="1"/>
                <w:sz w:val="20"/>
              </w:rPr>
            </w:pPr>
            <w:r>
              <w:rPr>
                <w:rFonts w:ascii="Times New Roman" w:hAnsi="Times New Roman"/>
                <w:sz w:val="20"/>
              </w:rPr>
              <w:t>Юридические лица, индивидуальные предприниматели и граждане</w:t>
            </w:r>
          </w:p>
        </w:tc>
        <w:tc>
          <w:tcPr>
            <w:tcW w:type="dxa" w:w="2324"/>
            <w:tcBorders>
              <w:bottom w:color="000000" w:sz="4" w:val="single"/>
            </w:tcBorders>
          </w:tcPr>
          <w:p w14:paraId="0F000000">
            <w:pPr>
              <w:ind/>
              <w:jc w:val="both"/>
              <w:outlineLvl w:val="0"/>
              <w:rPr>
                <w:rFonts w:ascii="Times New Roman" w:hAnsi="Times New Roman"/>
                <w:sz w:val="20"/>
              </w:rPr>
            </w:pPr>
            <w:r>
              <w:rPr>
                <w:rFonts w:ascii="Times New Roman" w:hAnsi="Times New Roman"/>
                <w:sz w:val="20"/>
              </w:rPr>
              <w:t>с</w:t>
            </w:r>
            <w:r>
              <w:rPr>
                <w:rFonts w:ascii="Times New Roman" w:hAnsi="Times New Roman"/>
                <w:sz w:val="20"/>
              </w:rPr>
              <w:t>татья 12</w:t>
            </w:r>
          </w:p>
          <w:p w14:paraId="10000000">
            <w:pPr>
              <w:pStyle w:val="Style_2"/>
              <w:tabs>
                <w:tab w:leader="none" w:pos="376" w:val="left"/>
              </w:tabs>
              <w:ind/>
              <w:jc w:val="center"/>
              <w:rPr>
                <w:rFonts w:ascii="Times New Roman" w:hAnsi="Times New Roman"/>
                <w:b w:val="1"/>
                <w:sz w:val="20"/>
              </w:rPr>
            </w:pPr>
          </w:p>
        </w:tc>
        <w:tc>
          <w:tcPr>
            <w:tcW w:type="dxa" w:w="8013"/>
          </w:tcPr>
          <w:p w14:paraId="11000000">
            <w:pPr>
              <w:ind w:firstLine="540"/>
              <w:jc w:val="both"/>
              <w:rPr>
                <w:rFonts w:ascii="Times New Roman" w:hAnsi="Times New Roman"/>
                <w:sz w:val="20"/>
              </w:rPr>
            </w:pPr>
            <w:r>
              <w:rPr>
                <w:rFonts w:ascii="Times New Roman" w:hAnsi="Times New Roman"/>
                <w:sz w:val="20"/>
              </w:rPr>
              <w:t xml:space="preserve">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w:t>
            </w:r>
            <w:r>
              <w:rPr>
                <w:rFonts w:ascii="Times New Roman" w:hAnsi="Times New Roman"/>
                <w:sz w:val="20"/>
              </w:rPr>
              <w:fldChar w:fldCharType="begin"/>
            </w:r>
            <w:r>
              <w:rPr>
                <w:rFonts w:ascii="Times New Roman" w:hAnsi="Times New Roman"/>
                <w:sz w:val="20"/>
              </w:rPr>
              <w:instrText>HYPERLINK "consultantplus://offline/ref=525E5D2D9F58A25E23FB8D847DFA94CE60B2F0E7670F8F638907F913212B5FD8675C339C14F28517A58FAA82A2DAEF05E53265D5BE6BBE12XAK3N"</w:instrText>
            </w:r>
            <w:r>
              <w:rPr>
                <w:rFonts w:ascii="Times New Roman" w:hAnsi="Times New Roman"/>
                <w:sz w:val="20"/>
              </w:rPr>
              <w:fldChar w:fldCharType="separate"/>
            </w:r>
            <w:r>
              <w:rPr>
                <w:rFonts w:ascii="Times New Roman" w:hAnsi="Times New Roman"/>
                <w:sz w:val="20"/>
              </w:rPr>
              <w:t>регламентам</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t>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14:paraId="12000000">
            <w:pPr>
              <w:ind w:firstLine="540"/>
              <w:jc w:val="both"/>
              <w:rPr>
                <w:rFonts w:ascii="Times New Roman" w:hAnsi="Times New Roman"/>
                <w:sz w:val="20"/>
              </w:rPr>
            </w:pPr>
            <w:r>
              <w:rPr>
                <w:rFonts w:ascii="Times New Roman" w:hAnsi="Times New Roman"/>
                <w:sz w:val="20"/>
              </w:rPr>
              <w:t>2.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tc>
      </w:tr>
      <w:tr>
        <w:trPr>
          <w:trHeight w:hRule="atLeast" w:val="1882"/>
        </w:trPr>
        <w:tc>
          <w:tcPr>
            <w:tcW w:type="dxa" w:w="404"/>
            <w:tcBorders>
              <w:top w:color="000000" w:sz="6" w:val="single"/>
              <w:left w:color="000000" w:sz="6" w:val="single"/>
              <w:bottom w:color="000000" w:sz="4" w:val="nil"/>
              <w:right w:color="000000" w:sz="6" w:val="single"/>
            </w:tcBorders>
          </w:tcPr>
          <w:p w14:paraId="13000000">
            <w:pPr>
              <w:ind/>
              <w:jc w:val="both"/>
              <w:rPr>
                <w:rFonts w:ascii="Times New Roman" w:hAnsi="Times New Roman"/>
                <w:sz w:val="20"/>
              </w:rPr>
            </w:pPr>
            <w:r>
              <w:rPr>
                <w:rFonts w:ascii="Times New Roman" w:hAnsi="Times New Roman"/>
                <w:sz w:val="20"/>
              </w:rPr>
              <w:t>2</w:t>
            </w:r>
          </w:p>
        </w:tc>
        <w:tc>
          <w:tcPr>
            <w:tcW w:type="dxa" w:w="2031"/>
            <w:vMerge w:val="restart"/>
            <w:tcBorders>
              <w:bottom w:color="000000" w:sz="4" w:val="nil"/>
            </w:tcBorders>
          </w:tcPr>
          <w:p w14:paraId="14000000">
            <w:pPr>
              <w:rPr>
                <w:rFonts w:ascii="Times New Roman" w:hAnsi="Times New Roman"/>
                <w:sz w:val="20"/>
              </w:rPr>
            </w:pPr>
            <w:r>
              <w:rPr>
                <w:rFonts w:ascii="Times New Roman" w:hAnsi="Times New Roman"/>
                <w:sz w:val="20"/>
              </w:rPr>
              <w:t xml:space="preserve">Федеральный закон от 08.11.2007 </w:t>
            </w:r>
            <w:r>
              <w:rPr>
                <w:rFonts w:ascii="Times New Roman" w:hAnsi="Times New Roman"/>
                <w:sz w:val="20"/>
              </w:rPr>
              <w:t xml:space="preserve">                    №</w:t>
            </w:r>
            <w:r>
              <w:rPr>
                <w:rFonts w:ascii="Times New Roman" w:hAnsi="Times New Roman"/>
                <w:sz w:val="20"/>
              </w:rPr>
              <w:t xml:space="preserve"> 257-ФЗ</w:t>
            </w:r>
            <w:r>
              <w:rPr>
                <w:rFonts w:ascii="Times New Roman" w:hAnsi="Times New Roman"/>
                <w:sz w:val="20"/>
              </w:rPr>
              <w:t xml:space="preserve"> «</w:t>
            </w:r>
            <w:r>
              <w:rPr>
                <w:rFonts w:ascii="Times New Roman" w:hAnsi="Times New Roman"/>
                <w:sz w:val="20"/>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sz w:val="20"/>
              </w:rPr>
              <w:t>»</w:t>
            </w:r>
          </w:p>
          <w:p w14:paraId="15000000">
            <w:pPr>
              <w:rPr>
                <w:rFonts w:ascii="Times New Roman" w:hAnsi="Times New Roman"/>
                <w:sz w:val="20"/>
              </w:rPr>
            </w:pPr>
          </w:p>
        </w:tc>
        <w:tc>
          <w:tcPr>
            <w:tcW w:type="dxa" w:w="1708"/>
            <w:tcBorders>
              <w:bottom w:color="000000" w:sz="4" w:val="nil"/>
            </w:tcBorders>
          </w:tcPr>
          <w:p w14:paraId="16000000">
            <w:pPr>
              <w:ind/>
              <w:jc w:val="both"/>
              <w:outlineLvl w:val="0"/>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24"/>
            <w:tcBorders>
              <w:top w:color="000000" w:sz="4" w:val="single"/>
            </w:tcBorders>
          </w:tcPr>
          <w:p w14:paraId="17000000">
            <w:pPr>
              <w:ind/>
              <w:jc w:val="both"/>
              <w:outlineLvl w:val="0"/>
              <w:rPr>
                <w:rFonts w:ascii="Times New Roman" w:hAnsi="Times New Roman"/>
                <w:sz w:val="20"/>
              </w:rPr>
            </w:pPr>
            <w:r>
              <w:rPr>
                <w:rFonts w:ascii="Times New Roman" w:hAnsi="Times New Roman"/>
                <w:sz w:val="20"/>
              </w:rPr>
              <w:t>с</w:t>
            </w:r>
            <w:r>
              <w:rPr>
                <w:rFonts w:ascii="Times New Roman" w:hAnsi="Times New Roman"/>
                <w:sz w:val="20"/>
              </w:rPr>
              <w:t xml:space="preserve">татья 13.1. </w:t>
            </w:r>
          </w:p>
          <w:p w14:paraId="18000000">
            <w:pPr>
              <w:ind/>
              <w:jc w:val="both"/>
              <w:rPr>
                <w:rFonts w:ascii="Times New Roman" w:hAnsi="Times New Roman"/>
                <w:sz w:val="20"/>
              </w:rPr>
            </w:pPr>
          </w:p>
          <w:p w14:paraId="19000000">
            <w:pPr>
              <w:ind/>
              <w:jc w:val="both"/>
              <w:rPr>
                <w:rFonts w:ascii="Times New Roman" w:hAnsi="Times New Roman"/>
                <w:sz w:val="20"/>
              </w:rPr>
            </w:pPr>
          </w:p>
          <w:p w14:paraId="1A000000">
            <w:pPr>
              <w:ind/>
              <w:jc w:val="both"/>
              <w:rPr>
                <w:rFonts w:ascii="Times New Roman" w:hAnsi="Times New Roman"/>
                <w:sz w:val="20"/>
              </w:rPr>
            </w:pPr>
          </w:p>
          <w:p w14:paraId="1B000000">
            <w:pPr>
              <w:ind/>
              <w:jc w:val="both"/>
              <w:rPr>
                <w:rFonts w:ascii="Times New Roman" w:hAnsi="Times New Roman"/>
                <w:sz w:val="20"/>
              </w:rPr>
            </w:pPr>
          </w:p>
          <w:p w14:paraId="1C000000">
            <w:pPr>
              <w:ind/>
              <w:jc w:val="both"/>
              <w:rPr>
                <w:rFonts w:ascii="Times New Roman" w:hAnsi="Times New Roman"/>
                <w:sz w:val="20"/>
              </w:rPr>
            </w:pPr>
          </w:p>
          <w:p w14:paraId="1D000000">
            <w:pPr>
              <w:ind/>
              <w:jc w:val="both"/>
              <w:rPr>
                <w:rFonts w:ascii="Times New Roman" w:hAnsi="Times New Roman"/>
                <w:sz w:val="20"/>
              </w:rPr>
            </w:pPr>
          </w:p>
        </w:tc>
        <w:tc>
          <w:tcPr>
            <w:tcW w:type="dxa" w:w="8013"/>
          </w:tcPr>
          <w:p w14:paraId="1E000000">
            <w:pPr>
              <w:ind w:firstLine="540"/>
              <w:jc w:val="both"/>
              <w:rPr>
                <w:rFonts w:ascii="Times New Roman" w:hAnsi="Times New Roman"/>
                <w:sz w:val="20"/>
              </w:rPr>
            </w:pPr>
            <w:r>
              <w:rPr>
                <w:rFonts w:ascii="Times New Roman" w:hAnsi="Times New Roman"/>
                <w:sz w:val="20"/>
              </w:rPr>
              <w:t>Оценка соблюдения обязательных требований, установленных настоящим Федеральным законом в сфере автомобильных дорог и дорожной деятельности в части сохранности автомобильных дорог,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tc>
      </w:tr>
      <w:tr>
        <w:trPr>
          <w:trHeight w:hRule="atLeast" w:val="122"/>
        </w:trPr>
        <w:tc>
          <w:tcPr>
            <w:tcW w:type="dxa" w:w="404"/>
            <w:vMerge w:val="restart"/>
            <w:tcBorders>
              <w:top w:color="000000" w:sz="4" w:val="nil"/>
              <w:bottom w:color="000000" w:sz="4" w:val="nil"/>
            </w:tcBorders>
          </w:tcPr>
          <w:p w14:paraId="1F000000">
            <w:pPr>
              <w:ind/>
              <w:jc w:val="both"/>
              <w:rPr>
                <w:rFonts w:ascii="Times New Roman" w:hAnsi="Times New Roman"/>
                <w:sz w:val="20"/>
              </w:rPr>
            </w:pPr>
          </w:p>
        </w:tc>
        <w:tc>
          <w:tcPr>
            <w:tcW w:type="dxa" w:w="2031"/>
            <w:gridSpan w:val="1"/>
            <w:vMerge w:val="continue"/>
            <w:tcBorders>
              <w:bottom w:color="000000" w:sz="4" w:val="nil"/>
            </w:tcBorders>
          </w:tcPr>
          <w:p/>
        </w:tc>
        <w:tc>
          <w:tcPr>
            <w:tcW w:type="dxa" w:w="1708"/>
            <w:vMerge w:val="restart"/>
            <w:tcBorders>
              <w:top w:color="000000" w:sz="4" w:val="nil"/>
              <w:bottom w:color="000000" w:sz="4" w:val="nil"/>
            </w:tcBorders>
          </w:tcPr>
          <w:p w14:paraId="20000000">
            <w:pPr>
              <w:ind/>
              <w:jc w:val="both"/>
              <w:outlineLvl w:val="0"/>
              <w:rPr>
                <w:rFonts w:ascii="Times New Roman" w:hAnsi="Times New Roman"/>
                <w:sz w:val="20"/>
              </w:rPr>
            </w:pPr>
          </w:p>
        </w:tc>
        <w:tc>
          <w:tcPr>
            <w:tcW w:type="dxa" w:w="2324"/>
          </w:tcPr>
          <w:p w14:paraId="21000000">
            <w:pPr>
              <w:ind/>
              <w:jc w:val="both"/>
              <w:outlineLvl w:val="0"/>
              <w:rPr>
                <w:rFonts w:ascii="Times New Roman" w:hAnsi="Times New Roman"/>
                <w:sz w:val="20"/>
              </w:rPr>
            </w:pPr>
            <w:r>
              <w:rPr>
                <w:rFonts w:ascii="Times New Roman" w:hAnsi="Times New Roman"/>
                <w:sz w:val="20"/>
              </w:rPr>
              <w:t>часть 1 с</w:t>
            </w:r>
            <w:r>
              <w:rPr>
                <w:rFonts w:ascii="Times New Roman" w:hAnsi="Times New Roman"/>
                <w:sz w:val="20"/>
              </w:rPr>
              <w:t>тат</w:t>
            </w:r>
            <w:r>
              <w:rPr>
                <w:rFonts w:ascii="Times New Roman" w:hAnsi="Times New Roman"/>
                <w:sz w:val="20"/>
              </w:rPr>
              <w:t>ьи 17</w:t>
            </w:r>
          </w:p>
          <w:p w14:paraId="22000000">
            <w:pPr>
              <w:ind/>
              <w:jc w:val="both"/>
              <w:outlineLvl w:val="0"/>
              <w:rPr>
                <w:rFonts w:ascii="Times New Roman" w:hAnsi="Times New Roman"/>
                <w:sz w:val="20"/>
              </w:rPr>
            </w:pPr>
          </w:p>
        </w:tc>
        <w:tc>
          <w:tcPr>
            <w:tcW w:type="dxa" w:w="8013"/>
          </w:tcPr>
          <w:p w14:paraId="23000000">
            <w:pPr>
              <w:ind w:firstLine="540"/>
              <w:jc w:val="both"/>
              <w:rPr>
                <w:rFonts w:ascii="Times New Roman" w:hAnsi="Times New Roman"/>
                <w:sz w:val="20"/>
              </w:rPr>
            </w:pPr>
            <w:r>
              <w:rPr>
                <w:rFonts w:ascii="Times New Roman" w:hAnsi="Times New Roman"/>
                <w:sz w:val="20"/>
              </w:rPr>
              <w:t xml:space="preserve">1. Содержание автомобильных дорог осуществляется в соответствии с требованиями технических </w:t>
            </w:r>
            <w:r>
              <w:rPr>
                <w:rFonts w:ascii="Times New Roman" w:hAnsi="Times New Roman"/>
                <w:sz w:val="20"/>
              </w:rPr>
              <w:fldChar w:fldCharType="begin"/>
            </w:r>
            <w:r>
              <w:rPr>
                <w:rFonts w:ascii="Times New Roman" w:hAnsi="Times New Roman"/>
                <w:sz w:val="20"/>
              </w:rPr>
              <w:instrText>HYPERLINK "consultantplus://offline/ref=B18B337B651275BD9B0A72EA8E08FCD45E656F9C904C229A8D20C2BBC9831C769F737C6C035EB95296DB8F3B10C38EC17EB9F3D915C304D6A4n3L"</w:instrText>
            </w:r>
            <w:r>
              <w:rPr>
                <w:rFonts w:ascii="Times New Roman" w:hAnsi="Times New Roman"/>
                <w:sz w:val="20"/>
              </w:rPr>
              <w:fldChar w:fldCharType="separate"/>
            </w:r>
            <w:r>
              <w:rPr>
                <w:rFonts w:ascii="Times New Roman" w:hAnsi="Times New Roman"/>
                <w:sz w:val="20"/>
              </w:rPr>
              <w:t>регламентов</w:t>
            </w:r>
            <w:r>
              <w:rPr>
                <w:rFonts w:ascii="Times New Roman" w:hAnsi="Times New Roman"/>
                <w:sz w:val="20"/>
              </w:rPr>
              <w:fldChar w:fldCharType="end"/>
            </w:r>
            <w:r>
              <w:rPr>
                <w:rFonts w:ascii="Times New Roman" w:hAnsi="Times New Roman"/>
                <w:sz w:val="20"/>
              </w:rPr>
              <w:t xml:space="preserve">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14:paraId="24000000">
            <w:pPr>
              <w:ind w:firstLine="540"/>
              <w:jc w:val="both"/>
              <w:rPr>
                <w:rFonts w:ascii="Times New Roman" w:hAnsi="Times New Roman"/>
                <w:sz w:val="20"/>
              </w:rPr>
            </w:pPr>
          </w:p>
        </w:tc>
      </w:tr>
      <w:tr>
        <w:trPr>
          <w:trHeight w:hRule="atLeast" w:val="122"/>
        </w:trPr>
        <w:tc>
          <w:tcPr>
            <w:tcW w:type="dxa" w:w="404"/>
            <w:gridSpan w:val="1"/>
            <w:vMerge w:val="continue"/>
            <w:tcBorders>
              <w:top w:color="000000" w:sz="4" w:val="nil"/>
              <w:bottom w:color="000000" w:sz="4" w:val="nil"/>
            </w:tcBorders>
          </w:tcPr>
          <w:p/>
        </w:tc>
        <w:tc>
          <w:tcPr>
            <w:tcW w:type="dxa" w:w="2031"/>
            <w:gridSpan w:val="1"/>
            <w:vMerge w:val="continue"/>
            <w:tcBorders>
              <w:bottom w:color="000000" w:sz="4" w:val="nil"/>
            </w:tcBorders>
          </w:tcPr>
          <w:p/>
        </w:tc>
        <w:tc>
          <w:tcPr>
            <w:tcW w:type="dxa" w:w="1708"/>
            <w:gridSpan w:val="1"/>
            <w:vMerge w:val="continue"/>
            <w:tcBorders>
              <w:top w:color="000000" w:sz="4" w:val="nil"/>
              <w:bottom w:color="000000" w:sz="4" w:val="nil"/>
            </w:tcBorders>
          </w:tcPr>
          <w:p/>
        </w:tc>
        <w:tc>
          <w:tcPr>
            <w:tcW w:type="dxa" w:w="2324"/>
          </w:tcPr>
          <w:p w14:paraId="25000000">
            <w:pPr>
              <w:ind/>
              <w:jc w:val="both"/>
              <w:rPr>
                <w:rFonts w:ascii="Times New Roman" w:hAnsi="Times New Roman"/>
                <w:sz w:val="20"/>
              </w:rPr>
            </w:pPr>
            <w:r>
              <w:rPr>
                <w:rFonts w:ascii="Times New Roman" w:hAnsi="Times New Roman"/>
                <w:sz w:val="20"/>
              </w:rPr>
              <w:t>часть 1 с</w:t>
            </w:r>
            <w:r>
              <w:rPr>
                <w:rFonts w:ascii="Times New Roman" w:hAnsi="Times New Roman"/>
                <w:sz w:val="20"/>
              </w:rPr>
              <w:t>тат</w:t>
            </w:r>
            <w:r>
              <w:rPr>
                <w:rFonts w:ascii="Times New Roman" w:hAnsi="Times New Roman"/>
                <w:sz w:val="20"/>
              </w:rPr>
              <w:t>ьи 18</w:t>
            </w:r>
          </w:p>
          <w:p w14:paraId="26000000">
            <w:pPr>
              <w:ind/>
              <w:jc w:val="both"/>
              <w:rPr>
                <w:rFonts w:ascii="Times New Roman" w:hAnsi="Times New Roman"/>
                <w:sz w:val="20"/>
              </w:rPr>
            </w:pPr>
          </w:p>
          <w:p w14:paraId="27000000">
            <w:pPr>
              <w:ind/>
              <w:jc w:val="both"/>
              <w:rPr>
                <w:rFonts w:ascii="Times New Roman" w:hAnsi="Times New Roman"/>
                <w:sz w:val="20"/>
              </w:rPr>
            </w:pPr>
          </w:p>
          <w:p w14:paraId="28000000">
            <w:pPr>
              <w:ind/>
              <w:jc w:val="both"/>
              <w:rPr>
                <w:rFonts w:ascii="Times New Roman" w:hAnsi="Times New Roman"/>
                <w:sz w:val="20"/>
              </w:rPr>
            </w:pPr>
          </w:p>
          <w:p w14:paraId="29000000">
            <w:pPr>
              <w:ind/>
              <w:jc w:val="both"/>
              <w:rPr>
                <w:rFonts w:ascii="Times New Roman" w:hAnsi="Times New Roman"/>
                <w:sz w:val="20"/>
              </w:rPr>
            </w:pPr>
          </w:p>
        </w:tc>
        <w:tc>
          <w:tcPr>
            <w:tcW w:type="dxa" w:w="8013"/>
          </w:tcPr>
          <w:p w14:paraId="2A000000">
            <w:pPr>
              <w:ind w:firstLine="540"/>
              <w:jc w:val="both"/>
              <w:rPr>
                <w:rFonts w:ascii="Times New Roman" w:hAnsi="Times New Roman"/>
                <w:sz w:val="20"/>
              </w:rPr>
            </w:pPr>
            <w:r>
              <w:rPr>
                <w:rFonts w:ascii="Times New Roman" w:hAnsi="Times New Roman"/>
                <w:sz w:val="20"/>
              </w:rPr>
              <w:t>1. 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в соответствии с правилами, установленными настоящей статьей.</w:t>
            </w:r>
          </w:p>
        </w:tc>
      </w:tr>
      <w:tr>
        <w:trPr>
          <w:trHeight w:hRule="atLeast" w:val="122"/>
        </w:trPr>
        <w:tc>
          <w:tcPr>
            <w:tcW w:type="dxa" w:w="404"/>
            <w:gridSpan w:val="1"/>
            <w:vMerge w:val="continue"/>
            <w:tcBorders>
              <w:top w:color="000000" w:sz="4" w:val="nil"/>
              <w:bottom w:color="000000" w:sz="4" w:val="nil"/>
            </w:tcBorders>
          </w:tcPr>
          <w:p/>
        </w:tc>
        <w:tc>
          <w:tcPr>
            <w:tcW w:type="dxa" w:w="2031"/>
            <w:gridSpan w:val="1"/>
            <w:vMerge w:val="continue"/>
            <w:tcBorders>
              <w:bottom w:color="000000" w:sz="4" w:val="nil"/>
            </w:tcBorders>
          </w:tcPr>
          <w:p/>
        </w:tc>
        <w:tc>
          <w:tcPr>
            <w:tcW w:type="dxa" w:w="1708"/>
            <w:gridSpan w:val="1"/>
            <w:vMerge w:val="continue"/>
            <w:tcBorders>
              <w:top w:color="000000" w:sz="4" w:val="nil"/>
              <w:bottom w:color="000000" w:sz="4" w:val="nil"/>
            </w:tcBorders>
          </w:tcPr>
          <w:p/>
        </w:tc>
        <w:tc>
          <w:tcPr>
            <w:tcW w:type="dxa" w:w="2324"/>
          </w:tcPr>
          <w:p w14:paraId="2B000000">
            <w:pPr>
              <w:ind/>
              <w:jc w:val="both"/>
              <w:rPr>
                <w:rFonts w:ascii="Times New Roman" w:hAnsi="Times New Roman"/>
                <w:sz w:val="20"/>
              </w:rPr>
            </w:pPr>
            <w:r>
              <w:rPr>
                <w:rFonts w:ascii="Times New Roman" w:hAnsi="Times New Roman"/>
                <w:sz w:val="20"/>
              </w:rPr>
              <w:t xml:space="preserve">часть 1,часть 3 </w:t>
            </w:r>
          </w:p>
          <w:p w14:paraId="2C000000">
            <w:pPr>
              <w:ind/>
              <w:jc w:val="both"/>
              <w:rPr>
                <w:rFonts w:ascii="Times New Roman" w:hAnsi="Times New Roman"/>
                <w:sz w:val="20"/>
              </w:rPr>
            </w:pPr>
            <w:r>
              <w:rPr>
                <w:rFonts w:ascii="Times New Roman" w:hAnsi="Times New Roman"/>
                <w:sz w:val="20"/>
              </w:rPr>
              <w:t>с</w:t>
            </w:r>
            <w:r>
              <w:rPr>
                <w:rFonts w:ascii="Times New Roman" w:hAnsi="Times New Roman"/>
                <w:sz w:val="20"/>
              </w:rPr>
              <w:t>тат</w:t>
            </w:r>
            <w:r>
              <w:rPr>
                <w:rFonts w:ascii="Times New Roman" w:hAnsi="Times New Roman"/>
                <w:sz w:val="20"/>
              </w:rPr>
              <w:t>ьи 19</w:t>
            </w:r>
          </w:p>
          <w:p w14:paraId="2D000000">
            <w:pPr>
              <w:ind/>
              <w:jc w:val="both"/>
              <w:outlineLvl w:val="0"/>
              <w:rPr>
                <w:rFonts w:ascii="Times New Roman" w:hAnsi="Times New Roman"/>
                <w:sz w:val="20"/>
              </w:rPr>
            </w:pPr>
          </w:p>
        </w:tc>
        <w:tc>
          <w:tcPr>
            <w:tcW w:type="dxa" w:w="8013"/>
          </w:tcPr>
          <w:p w14:paraId="2E000000">
            <w:pPr>
              <w:ind w:firstLine="540"/>
              <w:jc w:val="both"/>
              <w:rPr>
                <w:rFonts w:ascii="Times New Roman" w:hAnsi="Times New Roman"/>
                <w:sz w:val="20"/>
              </w:rPr>
            </w:pPr>
            <w:r>
              <w:rPr>
                <w:rFonts w:ascii="Times New Roman" w:hAnsi="Times New Roman"/>
                <w:sz w:val="20"/>
              </w:rPr>
              <w:t xml:space="preserve">1. Прокладка, переустройство, перенос инженерных коммуникаций, их эксплуатация в границах полос отвода и придорожных полос автомобильных дорог допускаются в порядке, предусмотренном </w:t>
            </w:r>
            <w:r>
              <w:rPr>
                <w:rFonts w:ascii="Times New Roman" w:hAnsi="Times New Roman"/>
                <w:sz w:val="20"/>
              </w:rPr>
              <w:fldChar w:fldCharType="begin"/>
            </w:r>
            <w:r>
              <w:rPr>
                <w:rFonts w:ascii="Times New Roman" w:hAnsi="Times New Roman"/>
                <w:sz w:val="20"/>
              </w:rPr>
              <w:instrText>HYPERLINK "consultantplus://offline/ref=03199F03F57499D957DEAE0C84760E362137BBBE9809F22E72B0147B3D9AA54E529B3FA73821E864BB2BEA91E092D8630FE336147C2163F0v2qEM"</w:instrText>
            </w:r>
            <w:r>
              <w:rPr>
                <w:rFonts w:ascii="Times New Roman" w:hAnsi="Times New Roman"/>
                <w:sz w:val="20"/>
              </w:rPr>
              <w:fldChar w:fldCharType="separate"/>
            </w:r>
            <w:r>
              <w:rPr>
                <w:rFonts w:ascii="Times New Roman" w:hAnsi="Times New Roman"/>
                <w:sz w:val="20"/>
              </w:rPr>
              <w:t>частями 2</w:t>
            </w:r>
            <w:r>
              <w:rPr>
                <w:rFonts w:ascii="Times New Roman" w:hAnsi="Times New Roman"/>
                <w:sz w:val="20"/>
              </w:rPr>
              <w:fldChar w:fldCharType="end"/>
            </w:r>
            <w:r>
              <w:rPr>
                <w:rFonts w:ascii="Times New Roman" w:hAnsi="Times New Roman"/>
                <w:sz w:val="20"/>
              </w:rPr>
              <w:t xml:space="preserve"> - </w:t>
            </w:r>
            <w:r>
              <w:rPr>
                <w:rFonts w:ascii="Times New Roman" w:hAnsi="Times New Roman"/>
                <w:sz w:val="20"/>
              </w:rPr>
              <w:fldChar w:fldCharType="begin"/>
            </w:r>
            <w:r>
              <w:rPr>
                <w:rFonts w:ascii="Times New Roman" w:hAnsi="Times New Roman"/>
                <w:sz w:val="20"/>
              </w:rPr>
              <w:instrText>HYPERLINK "consultantplus://offline/ref=03199F03F57499D957DEAE0C84760E362137BBBE9809F22E72B0147B3D9AA54E529B3FA73821E864B82BEA91E092D8630FE336147C2163F0v2qEM"</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r>
              <w:rPr>
                <w:rFonts w:ascii="Times New Roman" w:hAnsi="Times New Roman"/>
                <w:sz w:val="20"/>
              </w:rPr>
              <w:t xml:space="preserve"> настоящей статьи.</w:t>
            </w:r>
          </w:p>
          <w:p w14:paraId="2F000000">
            <w:pPr>
              <w:ind w:firstLine="540"/>
              <w:jc w:val="both"/>
              <w:rPr>
                <w:rFonts w:ascii="Times New Roman" w:hAnsi="Times New Roman"/>
                <w:sz w:val="20"/>
              </w:rPr>
            </w:pPr>
            <w:r>
              <w:rPr>
                <w:rFonts w:ascii="Times New Roman" w:hAnsi="Times New Roman"/>
                <w:sz w:val="20"/>
              </w:rPr>
              <w:t xml:space="preserve">3. Прокладка, перенос или переустройство инженерных коммуникаций, их эксплуатация в границах придорожных полос автомобильной дороги осуществляются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w:t>
            </w:r>
            <w:r>
              <w:rPr>
                <w:rFonts w:ascii="Times New Roman" w:hAnsi="Times New Roman"/>
                <w:sz w:val="20"/>
              </w:rPr>
              <w:fldChar w:fldCharType="begin"/>
            </w:r>
            <w:r>
              <w:rPr>
                <w:rFonts w:ascii="Times New Roman" w:hAnsi="Times New Roman"/>
                <w:sz w:val="20"/>
              </w:rPr>
              <w:instrText>HYPERLINK "consultantplus://offline/ref=D673E19119A8D4175BB64E7A0350D6A68D4A5C877692155235F213BF7A072F140EB04D00813DE654AFE87406260E8F639AE69FF609nDr7M"</w:instrText>
            </w:r>
            <w:r>
              <w:rPr>
                <w:rFonts w:ascii="Times New Roman" w:hAnsi="Times New Roman"/>
                <w:sz w:val="20"/>
              </w:rPr>
              <w:fldChar w:fldCharType="separate"/>
            </w:r>
            <w:r>
              <w:rPr>
                <w:rFonts w:ascii="Times New Roman" w:hAnsi="Times New Roman"/>
                <w:sz w:val="20"/>
              </w:rPr>
              <w:t>кодексом</w:t>
            </w:r>
            <w:r>
              <w:rPr>
                <w:rFonts w:ascii="Times New Roman" w:hAnsi="Times New Roman"/>
                <w:sz w:val="20"/>
              </w:rPr>
              <w:fldChar w:fldCharType="end"/>
            </w:r>
            <w:r>
              <w:rPr>
                <w:rFonts w:ascii="Times New Roman" w:hAnsi="Times New Roman"/>
                <w:sz w:val="20"/>
              </w:rP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Это согласие должно содержать технические требования и условия, подлежащие обязательному исполнению владельцами таких инженерных коммуникаций при их прокладке, переустройстве, переносе, эксплуатации (далее в настоящей статье - технические требования и условия, подлежащие обязательному исполнению).</w:t>
            </w:r>
          </w:p>
        </w:tc>
      </w:tr>
      <w:tr>
        <w:trPr>
          <w:trHeight w:hRule="atLeast" w:val="122"/>
        </w:trPr>
        <w:tc>
          <w:tcPr>
            <w:tcW w:type="dxa" w:w="404"/>
            <w:gridSpan w:val="1"/>
            <w:vMerge w:val="continue"/>
            <w:tcBorders>
              <w:top w:color="000000" w:sz="4" w:val="nil"/>
              <w:bottom w:color="000000" w:sz="4" w:val="nil"/>
            </w:tcBorders>
          </w:tcPr>
          <w:p/>
        </w:tc>
        <w:tc>
          <w:tcPr>
            <w:tcW w:type="dxa" w:w="2031"/>
            <w:gridSpan w:val="1"/>
            <w:vMerge w:val="continue"/>
            <w:tcBorders>
              <w:bottom w:color="000000" w:sz="4" w:val="nil"/>
            </w:tcBorders>
          </w:tcPr>
          <w:p/>
        </w:tc>
        <w:tc>
          <w:tcPr>
            <w:tcW w:type="dxa" w:w="1708"/>
            <w:gridSpan w:val="1"/>
            <w:vMerge w:val="continue"/>
            <w:tcBorders>
              <w:top w:color="000000" w:sz="4" w:val="nil"/>
              <w:bottom w:color="000000" w:sz="4" w:val="nil"/>
            </w:tcBorders>
          </w:tcPr>
          <w:p/>
        </w:tc>
        <w:tc>
          <w:tcPr>
            <w:tcW w:type="dxa" w:w="2324"/>
          </w:tcPr>
          <w:p w14:paraId="30000000">
            <w:pPr>
              <w:ind/>
              <w:jc w:val="both"/>
              <w:rPr>
                <w:rFonts w:ascii="Times New Roman" w:hAnsi="Times New Roman"/>
                <w:sz w:val="20"/>
              </w:rPr>
            </w:pPr>
            <w:r>
              <w:rPr>
                <w:rFonts w:ascii="Times New Roman" w:hAnsi="Times New Roman"/>
                <w:sz w:val="20"/>
              </w:rPr>
              <w:t>часть 4 с</w:t>
            </w:r>
            <w:r>
              <w:rPr>
                <w:rFonts w:ascii="Times New Roman" w:hAnsi="Times New Roman"/>
                <w:sz w:val="20"/>
              </w:rPr>
              <w:t>тат</w:t>
            </w:r>
            <w:r>
              <w:rPr>
                <w:rFonts w:ascii="Times New Roman" w:hAnsi="Times New Roman"/>
                <w:sz w:val="20"/>
              </w:rPr>
              <w:t>ьи 20</w:t>
            </w:r>
          </w:p>
          <w:p w14:paraId="31000000">
            <w:pPr>
              <w:ind/>
              <w:jc w:val="both"/>
              <w:outlineLvl w:val="0"/>
              <w:rPr>
                <w:rFonts w:ascii="Times New Roman" w:hAnsi="Times New Roman"/>
                <w:sz w:val="20"/>
              </w:rPr>
            </w:pPr>
          </w:p>
        </w:tc>
        <w:tc>
          <w:tcPr>
            <w:tcW w:type="dxa" w:w="8013"/>
          </w:tcPr>
          <w:p w14:paraId="32000000">
            <w:pPr>
              <w:ind w:firstLine="540"/>
              <w:jc w:val="both"/>
              <w:rPr>
                <w:rFonts w:ascii="Times New Roman" w:hAnsi="Times New Roman"/>
                <w:sz w:val="20"/>
              </w:rPr>
            </w:pPr>
            <w:r>
              <w:rPr>
                <w:rFonts w:ascii="Times New Roman" w:hAnsi="Times New Roman"/>
                <w:sz w:val="20"/>
              </w:rPr>
              <w:t>4. Капитальный ремонт, ремонт пересечений и примыканий в отношении автомобильных дорог федерального, регионального или межмуниципального, местного значения допускаются при наличии согласия в письменной форме владельцев таких автомобильных дорог.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tc>
      </w:tr>
      <w:tr>
        <w:trPr>
          <w:trHeight w:hRule="atLeast" w:val="122"/>
        </w:trPr>
        <w:tc>
          <w:tcPr>
            <w:tcW w:type="dxa" w:w="404"/>
            <w:gridSpan w:val="1"/>
            <w:vMerge w:val="continue"/>
            <w:tcBorders>
              <w:top w:color="000000" w:sz="4" w:val="nil"/>
              <w:bottom w:color="000000" w:sz="4" w:val="nil"/>
            </w:tcBorders>
          </w:tcPr>
          <w:p/>
        </w:tc>
        <w:tc>
          <w:tcPr>
            <w:tcW w:type="dxa" w:w="2031"/>
            <w:gridSpan w:val="1"/>
            <w:vMerge w:val="continue"/>
            <w:tcBorders>
              <w:bottom w:color="000000" w:sz="4" w:val="nil"/>
            </w:tcBorders>
          </w:tcPr>
          <w:p/>
        </w:tc>
        <w:tc>
          <w:tcPr>
            <w:tcW w:type="dxa" w:w="1708"/>
            <w:gridSpan w:val="1"/>
            <w:vMerge w:val="continue"/>
            <w:tcBorders>
              <w:top w:color="000000" w:sz="4" w:val="nil"/>
              <w:bottom w:color="000000" w:sz="4" w:val="nil"/>
            </w:tcBorders>
          </w:tcPr>
          <w:p/>
        </w:tc>
        <w:tc>
          <w:tcPr>
            <w:tcW w:type="dxa" w:w="2324"/>
          </w:tcPr>
          <w:p w14:paraId="33000000">
            <w:pPr>
              <w:ind/>
              <w:jc w:val="both"/>
              <w:outlineLvl w:val="0"/>
              <w:rPr>
                <w:rFonts w:ascii="Times New Roman" w:hAnsi="Times New Roman"/>
                <w:sz w:val="20"/>
              </w:rPr>
            </w:pPr>
            <w:r>
              <w:rPr>
                <w:rFonts w:ascii="Times New Roman" w:hAnsi="Times New Roman"/>
                <w:sz w:val="20"/>
              </w:rPr>
              <w:t>часть 1, часть 3, часть 6, часть 11 статьи 22</w:t>
            </w:r>
          </w:p>
        </w:tc>
        <w:tc>
          <w:tcPr>
            <w:tcW w:type="dxa" w:w="8013"/>
          </w:tcPr>
          <w:p w14:paraId="34000000">
            <w:pPr>
              <w:ind w:firstLine="540"/>
              <w:jc w:val="both"/>
              <w:rPr>
                <w:rFonts w:ascii="Times New Roman" w:hAnsi="Times New Roman"/>
                <w:sz w:val="20"/>
              </w:rPr>
            </w:pPr>
            <w:r>
              <w:rPr>
                <w:rFonts w:ascii="Times New Roman" w:hAnsi="Times New Roman"/>
                <w:sz w:val="20"/>
              </w:rPr>
              <w:t xml:space="preserve">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w:t>
            </w:r>
            <w:r>
              <w:rPr>
                <w:rFonts w:ascii="Times New Roman" w:hAnsi="Times New Roman"/>
                <w:sz w:val="20"/>
              </w:rPr>
              <w:fldChar w:fldCharType="begin"/>
            </w:r>
            <w:r>
              <w:rPr>
                <w:rFonts w:ascii="Times New Roman" w:hAnsi="Times New Roman"/>
                <w:sz w:val="20"/>
              </w:rPr>
              <w:instrText>HYPERLINK "consultantplus://offline/ref=79993D3A1E5C58102CAC256D307B024B1910C73DAFEF5266731BC89D8A108F5EC732B9956D3BAB89E9881159E95477A34F3D599AC8A7B52D6863M"</w:instrText>
            </w:r>
            <w:r>
              <w:rPr>
                <w:rFonts w:ascii="Times New Roman" w:hAnsi="Times New Roman"/>
                <w:sz w:val="20"/>
              </w:rPr>
              <w:fldChar w:fldCharType="separate"/>
            </w:r>
            <w:r>
              <w:rPr>
                <w:rFonts w:ascii="Times New Roman" w:hAnsi="Times New Roman"/>
                <w:sz w:val="20"/>
              </w:rPr>
              <w:t>части 8 статьи 26</w:t>
            </w:r>
            <w:r>
              <w:rPr>
                <w:rFonts w:ascii="Times New Roman" w:hAnsi="Times New Roman"/>
                <w:sz w:val="20"/>
              </w:rPr>
              <w:fldChar w:fldCharType="end"/>
            </w:r>
            <w:r>
              <w:rPr>
                <w:rFonts w:ascii="Times New Roman" w:hAnsi="Times New Roman"/>
                <w:sz w:val="20"/>
              </w:rPr>
              <w:t xml:space="preserve"> настоящего Федерального закона.</w:t>
            </w:r>
          </w:p>
          <w:p w14:paraId="35000000">
            <w:pPr>
              <w:ind w:firstLine="540"/>
              <w:jc w:val="both"/>
              <w:rPr>
                <w:rFonts w:ascii="Times New Roman" w:hAnsi="Times New Roman"/>
                <w:sz w:val="20"/>
              </w:rPr>
            </w:pPr>
            <w:r>
              <w:rPr>
                <w:rFonts w:ascii="Times New Roman" w:hAnsi="Times New Roman"/>
                <w:sz w:val="20"/>
              </w:rP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14:paraId="36000000">
            <w:pPr>
              <w:ind w:firstLine="540"/>
              <w:jc w:val="both"/>
              <w:rPr>
                <w:rFonts w:ascii="Times New Roman" w:hAnsi="Times New Roman"/>
                <w:sz w:val="20"/>
              </w:rPr>
            </w:pPr>
          </w:p>
          <w:p w14:paraId="37000000">
            <w:pPr>
              <w:ind w:firstLine="540"/>
              <w:jc w:val="both"/>
              <w:rPr>
                <w:rFonts w:ascii="Times New Roman" w:hAnsi="Times New Roman"/>
                <w:sz w:val="20"/>
              </w:rPr>
            </w:pPr>
            <w:r>
              <w:rPr>
                <w:rFonts w:ascii="Times New Roman" w:hAnsi="Times New Roman"/>
                <w:sz w:val="20"/>
              </w:rPr>
              <w:t>6.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14:paraId="38000000">
            <w:pPr>
              <w:ind w:firstLine="540"/>
              <w:jc w:val="both"/>
              <w:rPr>
                <w:rFonts w:ascii="Times New Roman" w:hAnsi="Times New Roman"/>
                <w:sz w:val="20"/>
              </w:rPr>
            </w:pPr>
            <w:r>
              <w:rPr>
                <w:rFonts w:ascii="Times New Roman" w:hAnsi="Times New Roman"/>
                <w:sz w:val="20"/>
              </w:rPr>
              <w:t>11.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дорожного сервиса к автомобильным дорогам (далее в настоящей статье - технические требования и условия, подлежащие обязательному исполнению</w:t>
            </w:r>
          </w:p>
        </w:tc>
      </w:tr>
      <w:tr>
        <w:trPr>
          <w:trHeight w:hRule="atLeast" w:val="122"/>
        </w:trPr>
        <w:tc>
          <w:tcPr>
            <w:tcW w:type="dxa" w:w="404"/>
            <w:tcBorders>
              <w:top w:color="000000" w:sz="4" w:val="nil"/>
              <w:bottom w:color="000000" w:sz="4" w:val="nil"/>
            </w:tcBorders>
          </w:tcPr>
          <w:p w14:paraId="39000000">
            <w:pPr>
              <w:ind/>
              <w:jc w:val="both"/>
              <w:rPr>
                <w:rFonts w:ascii="Times New Roman" w:hAnsi="Times New Roman"/>
                <w:sz w:val="20"/>
              </w:rPr>
            </w:pPr>
          </w:p>
        </w:tc>
        <w:tc>
          <w:tcPr>
            <w:tcW w:type="dxa" w:w="2031"/>
            <w:tcBorders>
              <w:top w:color="000000" w:sz="4" w:val="nil"/>
              <w:bottom w:color="000000" w:sz="4" w:val="nil"/>
            </w:tcBorders>
          </w:tcPr>
          <w:p w14:paraId="3A000000">
            <w:pPr>
              <w:rPr>
                <w:rFonts w:ascii="Times New Roman" w:hAnsi="Times New Roman"/>
                <w:sz w:val="20"/>
              </w:rPr>
            </w:pPr>
          </w:p>
        </w:tc>
        <w:tc>
          <w:tcPr>
            <w:tcW w:type="dxa" w:w="1708"/>
            <w:tcBorders>
              <w:top w:color="000000" w:sz="4" w:val="nil"/>
              <w:bottom w:color="000000" w:sz="4" w:val="nil"/>
            </w:tcBorders>
          </w:tcPr>
          <w:p w14:paraId="3B000000">
            <w:pPr>
              <w:ind/>
              <w:jc w:val="both"/>
              <w:outlineLvl w:val="0"/>
              <w:rPr>
                <w:rFonts w:ascii="Times New Roman" w:hAnsi="Times New Roman"/>
                <w:sz w:val="20"/>
              </w:rPr>
            </w:pPr>
          </w:p>
        </w:tc>
        <w:tc>
          <w:tcPr>
            <w:tcW w:type="dxa" w:w="2324"/>
          </w:tcPr>
          <w:p w14:paraId="3C000000">
            <w:pPr>
              <w:ind/>
              <w:jc w:val="both"/>
              <w:outlineLvl w:val="0"/>
              <w:rPr>
                <w:rFonts w:ascii="Times New Roman" w:hAnsi="Times New Roman"/>
                <w:sz w:val="20"/>
              </w:rPr>
            </w:pPr>
            <w:r>
              <w:rPr>
                <w:rFonts w:ascii="Times New Roman" w:hAnsi="Times New Roman"/>
                <w:sz w:val="20"/>
              </w:rPr>
              <w:t>часть 3 статьи 25</w:t>
            </w:r>
          </w:p>
        </w:tc>
        <w:tc>
          <w:tcPr>
            <w:tcW w:type="dxa" w:w="8013"/>
          </w:tcPr>
          <w:p w14:paraId="3D000000">
            <w:pPr>
              <w:ind w:firstLine="567"/>
              <w:rPr>
                <w:rFonts w:ascii="Times New Roman" w:hAnsi="Times New Roman"/>
                <w:color w:val="000000"/>
                <w:sz w:val="20"/>
              </w:rPr>
            </w:pPr>
            <w:r>
              <w:rPr>
                <w:rFonts w:ascii="Times New Roman" w:hAnsi="Times New Roman"/>
                <w:color w:val="000000"/>
                <w:sz w:val="20"/>
              </w:rPr>
              <w:t>3. В границах полосы отвода автомобильной дороги, за исключением случаев, предусмотренных настоящим Федеральным законом, запрещаются:</w:t>
            </w:r>
          </w:p>
          <w:p w14:paraId="3E000000">
            <w:pPr>
              <w:ind w:firstLine="567"/>
              <w:rPr>
                <w:rFonts w:ascii="Times New Roman" w:hAnsi="Times New Roman"/>
                <w:color w:val="000000"/>
                <w:sz w:val="20"/>
              </w:rPr>
            </w:pPr>
            <w:r>
              <w:rPr>
                <w:rFonts w:ascii="Times New Roman" w:hAnsi="Times New Roman"/>
                <w:color w:val="000000"/>
                <w:sz w:val="20"/>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3F000000">
            <w:pPr>
              <w:ind w:firstLine="567"/>
              <w:rPr>
                <w:rFonts w:ascii="Times New Roman" w:hAnsi="Times New Roman"/>
                <w:color w:val="000000"/>
                <w:sz w:val="20"/>
              </w:rPr>
            </w:pPr>
            <w:r>
              <w:rPr>
                <w:rFonts w:ascii="Times New Roman" w:hAnsi="Times New Roman"/>
                <w:color w:val="000000"/>
                <w:sz w:val="20"/>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40000000">
            <w:pPr>
              <w:ind w:firstLine="567"/>
              <w:rPr>
                <w:rFonts w:ascii="Times New Roman" w:hAnsi="Times New Roman"/>
                <w:color w:val="000000"/>
                <w:sz w:val="20"/>
              </w:rPr>
            </w:pPr>
            <w:r>
              <w:rPr>
                <w:rFonts w:ascii="Times New Roman" w:hAnsi="Times New Roman"/>
                <w:color w:val="000000"/>
                <w:sz w:val="20"/>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41000000">
            <w:pPr>
              <w:ind w:firstLine="567"/>
              <w:rPr>
                <w:rFonts w:ascii="Times New Roman" w:hAnsi="Times New Roman"/>
                <w:color w:val="000000"/>
                <w:sz w:val="20"/>
              </w:rPr>
            </w:pPr>
            <w:r>
              <w:rPr>
                <w:rFonts w:ascii="Times New Roman" w:hAnsi="Times New Roman"/>
                <w:color w:val="000000"/>
                <w:sz w:val="20"/>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42000000">
            <w:pPr>
              <w:ind w:firstLine="567"/>
              <w:rPr>
                <w:rFonts w:ascii="Times New Roman" w:hAnsi="Times New Roman"/>
                <w:color w:val="000000"/>
                <w:sz w:val="20"/>
              </w:rPr>
            </w:pPr>
            <w:r>
              <w:rPr>
                <w:rFonts w:ascii="Times New Roman" w:hAnsi="Times New Roman"/>
                <w:color w:val="000000"/>
                <w:sz w:val="20"/>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43000000">
            <w:pPr>
              <w:ind w:firstLine="567"/>
              <w:rPr>
                <w:rFonts w:ascii="Times New Roman" w:hAnsi="Times New Roman"/>
                <w:color w:val="000000"/>
                <w:sz w:val="20"/>
              </w:rPr>
            </w:pPr>
            <w:r>
              <w:rPr>
                <w:rFonts w:ascii="Times New Roman" w:hAnsi="Times New Roman"/>
                <w:color w:val="000000"/>
                <w:sz w:val="20"/>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tc>
      </w:tr>
      <w:tr>
        <w:trPr>
          <w:trHeight w:hRule="atLeast" w:val="122"/>
        </w:trPr>
        <w:tc>
          <w:tcPr>
            <w:tcW w:type="dxa" w:w="404"/>
            <w:tcBorders>
              <w:top w:color="000000" w:sz="4" w:val="nil"/>
            </w:tcBorders>
          </w:tcPr>
          <w:p w14:paraId="44000000">
            <w:pPr>
              <w:ind/>
              <w:jc w:val="both"/>
              <w:rPr>
                <w:rFonts w:ascii="Times New Roman" w:hAnsi="Times New Roman"/>
                <w:sz w:val="20"/>
              </w:rPr>
            </w:pPr>
          </w:p>
        </w:tc>
        <w:tc>
          <w:tcPr>
            <w:tcW w:type="dxa" w:w="2031"/>
            <w:tcBorders>
              <w:top w:color="000000" w:sz="4" w:val="nil"/>
              <w:bottom w:color="000000" w:sz="6" w:val="single"/>
            </w:tcBorders>
          </w:tcPr>
          <w:p w14:paraId="45000000">
            <w:pPr>
              <w:rPr>
                <w:rFonts w:ascii="Times New Roman" w:hAnsi="Times New Roman"/>
                <w:sz w:val="20"/>
              </w:rPr>
            </w:pPr>
          </w:p>
        </w:tc>
        <w:tc>
          <w:tcPr>
            <w:tcW w:type="dxa" w:w="1708"/>
            <w:tcBorders>
              <w:top w:color="000000" w:sz="4" w:val="nil"/>
            </w:tcBorders>
          </w:tcPr>
          <w:p w14:paraId="46000000">
            <w:pPr>
              <w:ind/>
              <w:jc w:val="both"/>
              <w:outlineLvl w:val="0"/>
              <w:rPr>
                <w:rFonts w:ascii="Times New Roman" w:hAnsi="Times New Roman"/>
                <w:sz w:val="20"/>
              </w:rPr>
            </w:pPr>
          </w:p>
        </w:tc>
        <w:tc>
          <w:tcPr>
            <w:tcW w:type="dxa" w:w="2324"/>
          </w:tcPr>
          <w:p w14:paraId="47000000">
            <w:pPr>
              <w:ind/>
              <w:jc w:val="both"/>
              <w:outlineLvl w:val="0"/>
              <w:rPr>
                <w:rFonts w:ascii="Times New Roman" w:hAnsi="Times New Roman"/>
                <w:sz w:val="20"/>
              </w:rPr>
            </w:pPr>
            <w:r>
              <w:rPr>
                <w:rFonts w:ascii="Times New Roman" w:hAnsi="Times New Roman"/>
                <w:sz w:val="20"/>
              </w:rPr>
              <w:t>часть 2 статьи 29</w:t>
            </w:r>
          </w:p>
        </w:tc>
        <w:tc>
          <w:tcPr>
            <w:tcW w:type="dxa" w:w="8013"/>
          </w:tcPr>
          <w:p w14:paraId="48000000">
            <w:pPr>
              <w:ind w:firstLine="567"/>
              <w:rPr>
                <w:rFonts w:ascii="Times New Roman" w:hAnsi="Times New Roman"/>
                <w:color w:val="000000"/>
                <w:sz w:val="20"/>
              </w:rPr>
            </w:pPr>
            <w:r>
              <w:rPr>
                <w:rFonts w:ascii="Times New Roman" w:hAnsi="Times New Roman"/>
                <w:color w:val="000000"/>
                <w:sz w:val="20"/>
              </w:rPr>
              <w:t>2. Пользователям автомобильными дорогами и иным осуществляющим использование автомобильных дорог лицам запрещается:</w:t>
            </w:r>
          </w:p>
          <w:p w14:paraId="49000000">
            <w:pPr>
              <w:ind w:firstLine="567"/>
              <w:rPr>
                <w:rFonts w:ascii="Times New Roman" w:hAnsi="Times New Roman"/>
                <w:color w:val="000000"/>
                <w:sz w:val="20"/>
              </w:rPr>
            </w:pPr>
            <w:r>
              <w:rPr>
                <w:rFonts w:ascii="Times New Roman" w:hAnsi="Times New Roman"/>
                <w:color w:val="000000"/>
                <w:sz w:val="20"/>
              </w:rPr>
              <w:t>1) загрязнять дорожное покрытие, полосы отвода и придорожные полосы автомобильных дорог;</w:t>
            </w:r>
          </w:p>
          <w:p w14:paraId="4A000000">
            <w:pPr>
              <w:ind w:firstLine="567"/>
              <w:rPr>
                <w:rFonts w:ascii="Times New Roman" w:hAnsi="Times New Roman"/>
                <w:color w:val="000000"/>
                <w:sz w:val="20"/>
              </w:rPr>
            </w:pPr>
            <w:r>
              <w:rPr>
                <w:rFonts w:ascii="Times New Roman" w:hAnsi="Times New Roman"/>
                <w:color w:val="000000"/>
                <w:sz w:val="20"/>
              </w:rPr>
              <w:t>2) использовать водоотводные сооружения автомобильных дорог для стока или сброса вод;</w:t>
            </w:r>
          </w:p>
          <w:p w14:paraId="4B000000">
            <w:pPr>
              <w:ind w:firstLine="567"/>
              <w:rPr>
                <w:rFonts w:ascii="Times New Roman" w:hAnsi="Times New Roman"/>
                <w:color w:val="000000"/>
                <w:sz w:val="20"/>
              </w:rPr>
            </w:pPr>
            <w:r>
              <w:rPr>
                <w:rFonts w:ascii="Times New Roman" w:hAnsi="Times New Roman"/>
                <w:color w:val="000000"/>
                <w:sz w:val="20"/>
              </w:rP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14:paraId="4C000000">
            <w:pPr>
              <w:ind w:firstLine="567"/>
              <w:rPr>
                <w:rFonts w:ascii="Times New Roman" w:hAnsi="Times New Roman"/>
                <w:color w:val="000000"/>
                <w:sz w:val="20"/>
              </w:rPr>
            </w:pPr>
            <w:r>
              <w:rPr>
                <w:rFonts w:ascii="Times New Roman" w:hAnsi="Times New Roman"/>
                <w:color w:val="000000"/>
                <w:sz w:val="20"/>
              </w:rPr>
              <w:t>4) создавать условия, препятствующие обеспечению безопасности дорожного движения;</w:t>
            </w:r>
          </w:p>
          <w:p w14:paraId="4D000000">
            <w:pPr>
              <w:ind w:firstLine="567"/>
              <w:rPr>
                <w:rFonts w:ascii="Times New Roman" w:hAnsi="Times New Roman"/>
                <w:color w:val="000000"/>
                <w:sz w:val="20"/>
              </w:rPr>
            </w:pPr>
            <w:r>
              <w:rPr>
                <w:rFonts w:ascii="Times New Roman" w:hAnsi="Times New Roman"/>
                <w:color w:val="000000"/>
                <w:sz w:val="20"/>
              </w:rPr>
              <w:t>5) осуществлять прогон животных через автомобильные дороги вне специально установленных мест, согласованных с владельцами автомобильных дорог;</w:t>
            </w:r>
          </w:p>
          <w:p w14:paraId="4E000000">
            <w:pPr>
              <w:ind w:firstLine="567"/>
              <w:rPr>
                <w:rFonts w:ascii="Times New Roman" w:hAnsi="Times New Roman"/>
                <w:color w:val="000000"/>
                <w:sz w:val="20"/>
              </w:rPr>
            </w:pPr>
            <w:r>
              <w:rPr>
                <w:rFonts w:ascii="Times New Roman" w:hAnsi="Times New Roman"/>
                <w:color w:val="000000"/>
                <w:sz w:val="20"/>
              </w:rP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14:paraId="4F000000">
            <w:pPr>
              <w:ind w:firstLine="567"/>
              <w:rPr>
                <w:rFonts w:ascii="Times New Roman" w:hAnsi="Times New Roman"/>
                <w:color w:val="000000"/>
                <w:sz w:val="20"/>
              </w:rPr>
            </w:pPr>
            <w:r>
              <w:rPr>
                <w:rFonts w:ascii="Times New Roman" w:hAnsi="Times New Roman"/>
                <w:color w:val="000000"/>
                <w:sz w:val="20"/>
              </w:rP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tc>
      </w:tr>
      <w:tr>
        <w:trPr>
          <w:trHeight w:hRule="atLeast" w:val="121"/>
        </w:trPr>
        <w:tc>
          <w:tcPr>
            <w:tcW w:type="dxa" w:w="404"/>
            <w:tcBorders>
              <w:bottom w:color="000000" w:sz="4" w:val="nil"/>
            </w:tcBorders>
          </w:tcPr>
          <w:p w14:paraId="50000000">
            <w:pPr>
              <w:ind/>
              <w:jc w:val="both"/>
              <w:rPr>
                <w:rFonts w:ascii="Times New Roman" w:hAnsi="Times New Roman"/>
                <w:sz w:val="20"/>
              </w:rPr>
            </w:pPr>
            <w:r>
              <w:rPr>
                <w:rFonts w:ascii="Times New Roman" w:hAnsi="Times New Roman"/>
                <w:sz w:val="20"/>
              </w:rPr>
              <w:t>3</w:t>
            </w:r>
          </w:p>
        </w:tc>
        <w:tc>
          <w:tcPr>
            <w:tcW w:type="dxa" w:w="2031"/>
            <w:tcBorders>
              <w:top w:color="000000" w:sz="6" w:val="single"/>
              <w:bottom w:color="000000" w:sz="4" w:val="nil"/>
            </w:tcBorders>
          </w:tcPr>
          <w:p w14:paraId="51000000">
            <w:pPr>
              <w:ind/>
              <w:jc w:val="left"/>
              <w:rPr>
                <w:rFonts w:ascii="Times New Roman" w:hAnsi="Times New Roman"/>
                <w:sz w:val="20"/>
              </w:rPr>
            </w:pPr>
            <w:r>
              <w:rPr>
                <w:rFonts w:ascii="Times New Roman" w:hAnsi="Times New Roman"/>
                <w:sz w:val="20"/>
              </w:rPr>
              <w:t xml:space="preserve">Федеральный закон от 08.11.2007 </w:t>
            </w:r>
            <w:r>
              <w:rPr>
                <w:rFonts w:ascii="Times New Roman" w:hAnsi="Times New Roman"/>
                <w:sz w:val="20"/>
              </w:rPr>
              <w:t xml:space="preserve">                 </w:t>
            </w:r>
            <w:r>
              <w:rPr>
                <w:rFonts w:ascii="Times New Roman" w:hAnsi="Times New Roman"/>
                <w:sz w:val="20"/>
              </w:rPr>
              <w:t>№</w:t>
            </w:r>
            <w:r>
              <w:rPr>
                <w:rFonts w:ascii="Times New Roman" w:hAnsi="Times New Roman"/>
                <w:sz w:val="20"/>
              </w:rPr>
              <w:t xml:space="preserve"> 259-ФЗ</w:t>
            </w:r>
            <w:r>
              <w:rPr>
                <w:rFonts w:ascii="Times New Roman" w:hAnsi="Times New Roman"/>
                <w:sz w:val="20"/>
              </w:rPr>
              <w:t xml:space="preserve"> </w:t>
            </w:r>
            <w:r>
              <w:rPr>
                <w:rFonts w:ascii="Times New Roman" w:hAnsi="Times New Roman"/>
                <w:sz w:val="20"/>
              </w:rPr>
              <w:t>«</w:t>
            </w:r>
            <w:r>
              <w:rPr>
                <w:rFonts w:ascii="Times New Roman" w:hAnsi="Times New Roman"/>
                <w:sz w:val="20"/>
              </w:rPr>
              <w:t>Устав автомобильного транспорта и городского наземного электрического транспорта»</w:t>
            </w:r>
          </w:p>
        </w:tc>
        <w:tc>
          <w:tcPr>
            <w:tcW w:type="dxa" w:w="1708"/>
            <w:tcBorders>
              <w:bottom w:color="000000" w:sz="4" w:val="nil"/>
            </w:tcBorders>
          </w:tcPr>
          <w:p w14:paraId="52000000">
            <w:pPr>
              <w:ind/>
              <w:jc w:val="both"/>
              <w:outlineLvl w:val="0"/>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24"/>
            <w:tcBorders>
              <w:bottom w:color="000000" w:sz="6" w:val="single"/>
            </w:tcBorders>
          </w:tcPr>
          <w:p w14:paraId="53000000">
            <w:pPr>
              <w:ind/>
              <w:jc w:val="both"/>
              <w:rPr>
                <w:rFonts w:ascii="Times New Roman" w:hAnsi="Times New Roman"/>
                <w:sz w:val="20"/>
              </w:rPr>
            </w:pPr>
            <w:r>
              <w:rPr>
                <w:rFonts w:ascii="Times New Roman" w:hAnsi="Times New Roman"/>
                <w:sz w:val="20"/>
              </w:rPr>
              <w:t>часть 4 статьи 19</w:t>
            </w:r>
          </w:p>
        </w:tc>
        <w:tc>
          <w:tcPr>
            <w:tcW w:type="dxa" w:w="8013"/>
          </w:tcPr>
          <w:p w14:paraId="54000000">
            <w:pPr>
              <w:ind w:firstLine="540"/>
              <w:jc w:val="both"/>
              <w:rPr>
                <w:rFonts w:ascii="Times New Roman" w:hAnsi="Times New Roman"/>
                <w:sz w:val="20"/>
              </w:rPr>
            </w:pPr>
            <w:r>
              <w:rPr>
                <w:rFonts w:ascii="Times New Roman" w:hAnsi="Times New Roman"/>
                <w:sz w:val="20"/>
              </w:rPr>
              <w:t>4. Перевозки с посадкой и высадкой пассажиров только в установленных остановочных пунктах по маршруту регулярных перевозок осуществляются в соответствии с расписаниями, установленными для каждого остановочного пункта. Остановки транспортных средств для посадки и высадки пассажиров обязательны в каждом остановочном пункте по маршруту регулярных перевозок, за исключением случаев, если согласно расписанию посадка и высадка пассажиров в остановочном пункте осуществляются по требованию пассажиров.</w:t>
            </w:r>
          </w:p>
        </w:tc>
      </w:tr>
      <w:tr>
        <w:trPr>
          <w:trHeight w:hRule="atLeast" w:val="121"/>
        </w:trPr>
        <w:tc>
          <w:tcPr>
            <w:tcW w:type="dxa" w:w="404"/>
          </w:tcPr>
          <w:p w14:paraId="55000000">
            <w:pPr>
              <w:ind/>
              <w:jc w:val="both"/>
              <w:rPr>
                <w:rFonts w:ascii="Times New Roman" w:hAnsi="Times New Roman"/>
                <w:sz w:val="20"/>
              </w:rPr>
            </w:pPr>
            <w:r>
              <w:rPr>
                <w:rFonts w:ascii="Times New Roman" w:hAnsi="Times New Roman"/>
                <w:sz w:val="20"/>
              </w:rPr>
              <w:t>4</w:t>
            </w:r>
          </w:p>
        </w:tc>
        <w:tc>
          <w:tcPr>
            <w:tcW w:type="dxa" w:w="2031"/>
          </w:tcPr>
          <w:p w14:paraId="56000000">
            <w:pPr>
              <w:rPr>
                <w:rFonts w:ascii="Times New Roman" w:hAnsi="Times New Roman"/>
                <w:sz w:val="20"/>
              </w:rPr>
            </w:pPr>
            <w:r>
              <w:rPr>
                <w:rFonts w:ascii="Times New Roman" w:hAnsi="Times New Roman"/>
                <w:sz w:val="20"/>
              </w:rPr>
              <w:t xml:space="preserve">Федеральный закон от 31.07.2020 № 248-ФЗ </w:t>
            </w:r>
            <w:r>
              <w:rPr>
                <w:rFonts w:ascii="Times New Roman" w:hAnsi="Times New Roman"/>
                <w:sz w:val="20"/>
              </w:rPr>
              <w:t xml:space="preserve">(ред. от 19.10.2023) </w:t>
            </w:r>
            <w:r>
              <w:rPr>
                <w:rFonts w:ascii="Times New Roman" w:hAnsi="Times New Roman"/>
                <w:sz w:val="20"/>
              </w:rPr>
              <w:t>"О государственном контроле (надз</w:t>
            </w:r>
            <w:r>
              <w:rPr>
                <w:rFonts w:ascii="Times New Roman" w:hAnsi="Times New Roman"/>
                <w:sz w:val="20"/>
              </w:rPr>
              <w:t>оре) и муниципальном контроле в Российской Федерации"</w:t>
            </w:r>
          </w:p>
        </w:tc>
        <w:tc>
          <w:tcPr>
            <w:tcW w:type="dxa" w:w="1708"/>
          </w:tcPr>
          <w:p w14:paraId="57000000">
            <w:pPr>
              <w:ind/>
              <w:jc w:val="both"/>
              <w:outlineLvl w:val="0"/>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24"/>
          </w:tcPr>
          <w:p w14:paraId="58000000">
            <w:pPr>
              <w:ind/>
              <w:jc w:val="both"/>
              <w:rPr>
                <w:rFonts w:ascii="Times New Roman" w:hAnsi="Times New Roman"/>
                <w:sz w:val="20"/>
              </w:rPr>
            </w:pPr>
            <w:r>
              <w:rPr>
                <w:rFonts w:ascii="Times New Roman" w:hAnsi="Times New Roman"/>
                <w:sz w:val="20"/>
              </w:rPr>
              <w:t xml:space="preserve">часть 7 статьи 31 </w:t>
            </w:r>
          </w:p>
        </w:tc>
        <w:tc>
          <w:tcPr>
            <w:tcW w:type="dxa" w:w="8013"/>
          </w:tcPr>
          <w:p w14:paraId="59000000">
            <w:pPr>
              <w:ind w:firstLine="540"/>
              <w:jc w:val="both"/>
              <w:rPr>
                <w:rFonts w:ascii="Times New Roman" w:hAnsi="Times New Roman"/>
                <w:sz w:val="20"/>
              </w:rPr>
            </w:pPr>
            <w:r>
              <w:rPr>
                <w:rFonts w:ascii="Times New Roman" w:hAnsi="Times New Roman"/>
                <w:sz w:val="20"/>
              </w:rP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tc>
      </w:tr>
      <w:tr>
        <w:trPr>
          <w:trHeight w:hRule="atLeast" w:val="121"/>
        </w:trPr>
        <w:tc>
          <w:tcPr>
            <w:tcW w:type="dxa" w:w="404"/>
          </w:tcPr>
          <w:p w14:paraId="5A000000">
            <w:pPr>
              <w:ind/>
              <w:jc w:val="both"/>
              <w:rPr>
                <w:rFonts w:ascii="Times New Roman" w:hAnsi="Times New Roman"/>
                <w:sz w:val="20"/>
              </w:rPr>
            </w:pPr>
            <w:r>
              <w:rPr>
                <w:rFonts w:ascii="Times New Roman" w:hAnsi="Times New Roman"/>
                <w:sz w:val="20"/>
              </w:rPr>
              <w:t>5</w:t>
            </w:r>
          </w:p>
        </w:tc>
        <w:tc>
          <w:tcPr>
            <w:tcW w:type="dxa" w:w="2031"/>
          </w:tcPr>
          <w:p w14:paraId="5B000000">
            <w:pPr>
              <w:ind/>
              <w:jc w:val="both"/>
              <w:rPr>
                <w:rFonts w:ascii="Times New Roman" w:hAnsi="Times New Roman"/>
                <w:sz w:val="20"/>
              </w:rPr>
            </w:pPr>
            <w:r>
              <w:rPr>
                <w:rFonts w:ascii="Times New Roman" w:hAnsi="Times New Roman"/>
                <w:sz w:val="20"/>
              </w:rPr>
              <w:t xml:space="preserve">ГОСТ Р–50597-2017 «Дороги автомобильные и </w:t>
            </w:r>
            <w:r>
              <w:rPr>
                <w:rFonts w:ascii="Times New Roman" w:hAnsi="Times New Roman"/>
                <w:sz w:val="20"/>
              </w:rPr>
              <w:t xml:space="preserve">улицы. Требования к эксплуатационному состоянию, допустимому по условиям обеспечения безопасности дорожного движения. Методы контроля» (утвержден Приказом федерального агентства по техническому регулированию № 1245 - </w:t>
            </w:r>
            <w:r>
              <w:rPr>
                <w:rFonts w:ascii="Times New Roman" w:hAnsi="Times New Roman"/>
                <w:sz w:val="20"/>
              </w:rPr>
              <w:t>ст</w:t>
            </w:r>
            <w:r>
              <w:rPr>
                <w:rFonts w:ascii="Times New Roman" w:hAnsi="Times New Roman"/>
                <w:color w:val="444444"/>
                <w:sz w:val="20"/>
              </w:rPr>
              <w:t xml:space="preserve"> </w:t>
            </w:r>
          </w:p>
        </w:tc>
        <w:tc>
          <w:tcPr>
            <w:tcW w:type="dxa" w:w="1708"/>
          </w:tcPr>
          <w:p w14:paraId="5C000000">
            <w:pPr>
              <w:ind/>
              <w:jc w:val="both"/>
              <w:outlineLvl w:val="0"/>
              <w:rPr>
                <w:rFonts w:ascii="Times New Roman" w:hAnsi="Times New Roman"/>
                <w:sz w:val="20"/>
              </w:rPr>
            </w:pPr>
            <w:r>
              <w:rPr>
                <w:rFonts w:ascii="Times New Roman" w:hAnsi="Times New Roman"/>
                <w:sz w:val="20"/>
              </w:rPr>
              <w:t xml:space="preserve">Юридические лица, </w:t>
            </w:r>
            <w:r>
              <w:rPr>
                <w:rFonts w:ascii="Times New Roman" w:hAnsi="Times New Roman"/>
                <w:sz w:val="20"/>
              </w:rPr>
              <w:t xml:space="preserve">индивидуальные предприниматели </w:t>
            </w:r>
          </w:p>
        </w:tc>
        <w:tc>
          <w:tcPr>
            <w:tcW w:type="dxa" w:w="2324"/>
          </w:tcPr>
          <w:p w14:paraId="5D000000">
            <w:pPr>
              <w:ind/>
              <w:jc w:val="both"/>
              <w:rPr>
                <w:rFonts w:ascii="Times New Roman" w:hAnsi="Times New Roman"/>
                <w:sz w:val="20"/>
              </w:rPr>
            </w:pPr>
            <w:r>
              <w:rPr>
                <w:rFonts w:ascii="Times New Roman" w:hAnsi="Times New Roman"/>
                <w:sz w:val="20"/>
              </w:rPr>
              <w:t>В целом</w:t>
            </w:r>
          </w:p>
        </w:tc>
        <w:tc>
          <w:tcPr>
            <w:tcW w:type="dxa" w:w="8013"/>
          </w:tcPr>
          <w:p w14:paraId="5E000000">
            <w:pPr>
              <w:ind w:firstLine="540"/>
              <w:jc w:val="both"/>
              <w:rPr>
                <w:rFonts w:ascii="Times New Roman" w:hAnsi="Times New Roman"/>
                <w:sz w:val="20"/>
              </w:rPr>
            </w:pPr>
          </w:p>
        </w:tc>
      </w:tr>
      <w:tr>
        <w:trPr>
          <w:trHeight w:hRule="atLeast" w:val="121"/>
        </w:trPr>
        <w:tc>
          <w:tcPr>
            <w:tcW w:type="dxa" w:w="404"/>
          </w:tcPr>
          <w:p w14:paraId="5F000000">
            <w:pPr>
              <w:ind/>
              <w:jc w:val="both"/>
              <w:rPr>
                <w:rFonts w:ascii="Times New Roman" w:hAnsi="Times New Roman"/>
                <w:sz w:val="20"/>
              </w:rPr>
            </w:pPr>
            <w:r>
              <w:rPr>
                <w:rFonts w:ascii="Times New Roman" w:hAnsi="Times New Roman"/>
                <w:sz w:val="20"/>
              </w:rPr>
              <w:t>6</w:t>
            </w:r>
          </w:p>
        </w:tc>
        <w:tc>
          <w:tcPr>
            <w:tcW w:type="dxa" w:w="2031"/>
          </w:tcPr>
          <w:p w14:paraId="60000000">
            <w:pPr>
              <w:pStyle w:val="Style_2"/>
              <w:rPr>
                <w:rFonts w:ascii="Times New Roman" w:hAnsi="Times New Roman"/>
                <w:sz w:val="20"/>
              </w:rPr>
            </w:pPr>
            <w:r>
              <w:rPr>
                <w:rFonts w:ascii="Times New Roman" w:hAnsi="Times New Roman"/>
                <w:sz w:val="20"/>
              </w:rPr>
              <w:t>ГОСТ 33161-2014</w:t>
            </w:r>
          </w:p>
          <w:p w14:paraId="61000000">
            <w:pPr>
              <w:pStyle w:val="Style_2"/>
              <w:rPr>
                <w:rFonts w:ascii="Times New Roman" w:hAnsi="Times New Roman"/>
                <w:sz w:val="20"/>
              </w:rPr>
            </w:pPr>
            <w:r>
              <w:rPr>
                <w:rFonts w:ascii="Times New Roman" w:hAnsi="Times New Roman"/>
                <w:sz w:val="20"/>
              </w:rPr>
              <w:t>Межгосударственный стандарт</w:t>
            </w:r>
          </w:p>
          <w:p w14:paraId="62000000">
            <w:pPr>
              <w:pStyle w:val="Style_2"/>
              <w:rPr>
                <w:rFonts w:ascii="Times New Roman" w:hAnsi="Times New Roman"/>
                <w:sz w:val="20"/>
              </w:rPr>
            </w:pPr>
            <w:r>
              <w:rPr>
                <w:rFonts w:ascii="Times New Roman" w:hAnsi="Times New Roman"/>
                <w:sz w:val="20"/>
              </w:rPr>
              <w:t>   Дороги автомобильные общего пользования</w:t>
            </w:r>
          </w:p>
          <w:p w14:paraId="63000000">
            <w:pPr>
              <w:ind/>
              <w:jc w:val="both"/>
              <w:rPr>
                <w:rFonts w:ascii="Times New Roman" w:hAnsi="Times New Roman"/>
                <w:sz w:val="20"/>
              </w:rPr>
            </w:pPr>
            <w:r>
              <w:rPr>
                <w:rFonts w:ascii="Times New Roman" w:hAnsi="Times New Roman"/>
                <w:sz w:val="20"/>
              </w:rPr>
              <w:t xml:space="preserve">Требования к проведению диагностики и </w:t>
            </w:r>
            <w:r>
              <w:rPr>
                <w:rFonts w:ascii="Times New Roman" w:hAnsi="Times New Roman"/>
                <w:sz w:val="20"/>
              </w:rPr>
              <w:t>паспортизации  искусственных</w:t>
            </w:r>
            <w:r>
              <w:rPr>
                <w:rFonts w:ascii="Times New Roman" w:hAnsi="Times New Roman"/>
                <w:sz w:val="20"/>
              </w:rPr>
              <w:t xml:space="preserve"> сооружений на автомобильных дорогах</w:t>
            </w:r>
            <w:r>
              <w:t xml:space="preserve"> </w:t>
            </w:r>
          </w:p>
        </w:tc>
        <w:tc>
          <w:tcPr>
            <w:tcW w:type="dxa" w:w="1708"/>
          </w:tcPr>
          <w:p w14:paraId="64000000">
            <w:pPr>
              <w:ind/>
              <w:jc w:val="both"/>
              <w:outlineLvl w:val="0"/>
              <w:rPr>
                <w:rFonts w:ascii="Times New Roman" w:hAnsi="Times New Roman"/>
                <w:sz w:val="20"/>
              </w:rPr>
            </w:pPr>
            <w:r>
              <w:rPr>
                <w:rFonts w:ascii="Times New Roman" w:hAnsi="Times New Roman"/>
                <w:sz w:val="20"/>
              </w:rPr>
              <w:t xml:space="preserve">Юридические лица, индивидуальные предприниматели </w:t>
            </w:r>
          </w:p>
        </w:tc>
        <w:tc>
          <w:tcPr>
            <w:tcW w:type="dxa" w:w="2324"/>
          </w:tcPr>
          <w:p w14:paraId="65000000">
            <w:pPr>
              <w:ind/>
              <w:jc w:val="both"/>
              <w:rPr>
                <w:rFonts w:ascii="Times New Roman" w:hAnsi="Times New Roman"/>
                <w:sz w:val="20"/>
              </w:rPr>
            </w:pPr>
            <w:r>
              <w:rPr>
                <w:rFonts w:ascii="Times New Roman" w:hAnsi="Times New Roman"/>
                <w:sz w:val="20"/>
              </w:rPr>
              <w:t>Весь акт</w:t>
            </w:r>
          </w:p>
        </w:tc>
        <w:tc>
          <w:tcPr>
            <w:tcW w:type="dxa" w:w="8013"/>
          </w:tcPr>
          <w:p w14:paraId="66000000">
            <w:pPr>
              <w:ind w:firstLine="540"/>
              <w:jc w:val="both"/>
              <w:rPr>
                <w:rFonts w:ascii="Times New Roman" w:hAnsi="Times New Roman"/>
                <w:sz w:val="20"/>
              </w:rPr>
            </w:pPr>
          </w:p>
        </w:tc>
      </w:tr>
      <w:tr>
        <w:trPr>
          <w:trHeight w:hRule="atLeast" w:val="121"/>
        </w:trPr>
        <w:tc>
          <w:tcPr>
            <w:tcW w:type="dxa" w:w="404"/>
            <w:tcBorders>
              <w:bottom w:color="000000" w:sz="4" w:val="nil"/>
            </w:tcBorders>
          </w:tcPr>
          <w:p w14:paraId="67000000">
            <w:pPr>
              <w:ind/>
              <w:jc w:val="both"/>
              <w:rPr>
                <w:rFonts w:ascii="Times New Roman" w:hAnsi="Times New Roman"/>
                <w:sz w:val="20"/>
              </w:rPr>
            </w:pPr>
            <w:r>
              <w:rPr>
                <w:rFonts w:ascii="Times New Roman" w:hAnsi="Times New Roman"/>
                <w:sz w:val="20"/>
              </w:rPr>
              <w:t>7</w:t>
            </w:r>
          </w:p>
        </w:tc>
        <w:tc>
          <w:tcPr>
            <w:tcW w:type="dxa" w:w="2031"/>
            <w:tcBorders>
              <w:bottom w:color="000000" w:sz="4" w:val="nil"/>
            </w:tcBorders>
          </w:tcPr>
          <w:p w14:paraId="68000000">
            <w:pPr>
              <w:ind/>
              <w:jc w:val="both"/>
              <w:rPr>
                <w:rFonts w:ascii="Times New Roman" w:hAnsi="Times New Roman"/>
                <w:sz w:val="20"/>
              </w:rPr>
            </w:pPr>
            <w:r>
              <w:rPr>
                <w:rFonts w:ascii="Times New Roman" w:hAnsi="Times New Roman"/>
                <w:sz w:val="20"/>
              </w:rPr>
              <w:t xml:space="preserve">Решение Комиссии Таможенного союза от 18.10.2011 </w:t>
            </w:r>
            <w:r>
              <w:rPr>
                <w:rFonts w:ascii="Times New Roman" w:hAnsi="Times New Roman"/>
                <w:sz w:val="20"/>
              </w:rPr>
              <w:t>№</w:t>
            </w:r>
            <w:r>
              <w:rPr>
                <w:rFonts w:ascii="Times New Roman" w:hAnsi="Times New Roman"/>
                <w:sz w:val="20"/>
              </w:rPr>
              <w:t xml:space="preserve"> 827 (ред. от 12.10.2015) "О принятии технического регламента Таможенного союза "Безопасность автомобильных дорог" (вместе с "ТР ТС 014/2011. </w:t>
            </w:r>
            <w:r>
              <w:rPr>
                <w:rFonts w:ascii="Times New Roman" w:hAnsi="Times New Roman"/>
                <w:sz w:val="20"/>
              </w:rPr>
              <w:t>Технический регламент Таможенного союза. Безопасность автомобильных дорог")</w:t>
            </w:r>
          </w:p>
          <w:p w14:paraId="69000000">
            <w:pPr>
              <w:ind/>
              <w:jc w:val="both"/>
              <w:rPr>
                <w:rFonts w:ascii="Times New Roman" w:hAnsi="Times New Roman"/>
                <w:sz w:val="20"/>
              </w:rPr>
            </w:pPr>
          </w:p>
          <w:p w14:paraId="6A000000">
            <w:pPr>
              <w:ind/>
              <w:jc w:val="both"/>
              <w:rPr>
                <w:rFonts w:ascii="Times New Roman" w:hAnsi="Times New Roman"/>
                <w:sz w:val="20"/>
              </w:rPr>
            </w:pPr>
          </w:p>
        </w:tc>
        <w:tc>
          <w:tcPr>
            <w:tcW w:type="dxa" w:w="1708"/>
            <w:tcBorders>
              <w:bottom w:color="000000" w:sz="4" w:val="nil"/>
            </w:tcBorders>
          </w:tcPr>
          <w:p w14:paraId="6B000000">
            <w:pPr>
              <w:ind/>
              <w:jc w:val="both"/>
              <w:outlineLvl w:val="0"/>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24"/>
          </w:tcPr>
          <w:p w14:paraId="6C000000">
            <w:pPr>
              <w:ind/>
              <w:jc w:val="both"/>
              <w:rPr>
                <w:rFonts w:ascii="Times New Roman" w:hAnsi="Times New Roman"/>
                <w:sz w:val="20"/>
              </w:rPr>
            </w:pPr>
            <w:r>
              <w:rPr>
                <w:rFonts w:ascii="Times New Roman" w:hAnsi="Times New Roman"/>
                <w:sz w:val="20"/>
              </w:rPr>
              <w:t>пункт</w:t>
            </w:r>
            <w:r>
              <w:rPr>
                <w:rFonts w:ascii="Times New Roman" w:hAnsi="Times New Roman"/>
                <w:sz w:val="20"/>
              </w:rPr>
              <w:t>ы</w:t>
            </w:r>
            <w:r>
              <w:rPr>
                <w:rFonts w:ascii="Times New Roman" w:hAnsi="Times New Roman"/>
                <w:sz w:val="20"/>
              </w:rPr>
              <w:t xml:space="preserve"> 12</w:t>
            </w:r>
            <w:r>
              <w:rPr>
                <w:rFonts w:ascii="Times New Roman" w:hAnsi="Times New Roman"/>
                <w:sz w:val="20"/>
              </w:rPr>
              <w:t xml:space="preserve"> – 14.5</w:t>
            </w:r>
            <w:r>
              <w:rPr>
                <w:rFonts w:ascii="Times New Roman" w:hAnsi="Times New Roman"/>
                <w:sz w:val="20"/>
              </w:rPr>
              <w:t xml:space="preserve"> статьи 3</w:t>
            </w:r>
          </w:p>
          <w:p w14:paraId="6D000000">
            <w:pPr>
              <w:ind/>
              <w:jc w:val="both"/>
              <w:rPr>
                <w:rFonts w:ascii="Times New Roman" w:hAnsi="Times New Roman"/>
                <w:sz w:val="20"/>
              </w:rPr>
            </w:pPr>
          </w:p>
          <w:p w14:paraId="6E000000">
            <w:pPr>
              <w:ind/>
              <w:jc w:val="both"/>
              <w:rPr>
                <w:rFonts w:ascii="Times New Roman" w:hAnsi="Times New Roman"/>
                <w:sz w:val="20"/>
              </w:rPr>
            </w:pPr>
          </w:p>
        </w:tc>
        <w:tc>
          <w:tcPr>
            <w:tcW w:type="dxa" w:w="8013"/>
          </w:tcPr>
          <w:p w14:paraId="6F000000">
            <w:pPr>
              <w:ind w:firstLine="540"/>
              <w:jc w:val="both"/>
              <w:rPr>
                <w:rFonts w:ascii="Times New Roman" w:hAnsi="Times New Roman"/>
                <w:sz w:val="20"/>
              </w:rPr>
            </w:pPr>
            <w:r>
              <w:rPr>
                <w:rFonts w:ascii="Times New Roman" w:hAnsi="Times New Roman"/>
                <w:sz w:val="20"/>
              </w:rPr>
              <w:t>12. При строительстве, реконструкции и капитальном ремонте (далее - строительстве) автомобильных дорог и сооружений на них должны соблюдаться следующие требования:</w:t>
            </w:r>
          </w:p>
          <w:p w14:paraId="70000000">
            <w:pPr>
              <w:ind w:firstLine="540"/>
              <w:jc w:val="both"/>
              <w:rPr>
                <w:rFonts w:ascii="Times New Roman" w:hAnsi="Times New Roman"/>
                <w:sz w:val="20"/>
              </w:rPr>
            </w:pPr>
            <w:r>
              <w:rPr>
                <w:rFonts w:ascii="Times New Roman" w:hAnsi="Times New Roman"/>
                <w:sz w:val="20"/>
              </w:rPr>
              <w:t>а) строительство автомобильной дороги должно осуществляться в строгом соответствии с проектной документацией на землях, отведенных под эти цели уполномоченными органами по землепользованию на всех этапах жизненного цикла автомобильной дороги;</w:t>
            </w:r>
          </w:p>
          <w:p w14:paraId="71000000">
            <w:pPr>
              <w:ind w:firstLine="540"/>
              <w:jc w:val="both"/>
              <w:rPr>
                <w:rFonts w:ascii="Times New Roman" w:hAnsi="Times New Roman"/>
                <w:sz w:val="20"/>
              </w:rPr>
            </w:pPr>
            <w:r>
              <w:rPr>
                <w:rFonts w:ascii="Times New Roman" w:hAnsi="Times New Roman"/>
                <w:sz w:val="20"/>
              </w:rPr>
              <w:t>б) применяемые при строительстве автомобильной дороги материалы и изделия должны обеспечивать выполнение дорожно-строительных работ в соответствии с проектной документацией;</w:t>
            </w:r>
          </w:p>
          <w:p w14:paraId="72000000">
            <w:pPr>
              <w:ind w:firstLine="540"/>
              <w:jc w:val="both"/>
              <w:rPr>
                <w:rFonts w:ascii="Times New Roman" w:hAnsi="Times New Roman"/>
                <w:sz w:val="20"/>
              </w:rPr>
            </w:pPr>
            <w:r>
              <w:rPr>
                <w:rFonts w:ascii="Times New Roman" w:hAnsi="Times New Roman"/>
                <w:sz w:val="20"/>
              </w:rPr>
              <w:t xml:space="preserve">в) по завершении строительных работ автомобильная дорога в пределах полосы постоянного отвода земель должна быть освобождена от дорожно-строительной техники, временных сооружений, остатков строительных материалов и изделий, временных дорожных знаков и указателей, а также иных предметов и инвентаря, а земли, отведенные во временное </w:t>
            </w:r>
            <w:r>
              <w:rPr>
                <w:rFonts w:ascii="Times New Roman" w:hAnsi="Times New Roman"/>
                <w:sz w:val="20"/>
              </w:rPr>
              <w:t xml:space="preserve">пользование на период строительства объекта, должны быть приведены в состояние, пригодное для их использования по первоначальному назначению в соответствии с земельным </w:t>
            </w:r>
            <w:r>
              <w:rPr>
                <w:rFonts w:ascii="Times New Roman" w:hAnsi="Times New Roman"/>
                <w:sz w:val="20"/>
              </w:rPr>
              <w:fldChar w:fldCharType="begin"/>
            </w:r>
            <w:r>
              <w:rPr>
                <w:rFonts w:ascii="Times New Roman" w:hAnsi="Times New Roman"/>
                <w:sz w:val="20"/>
              </w:rPr>
              <w:instrText>HYPERLINK "consultantplus://offline/ref=6E7DB09D647AA7F19AF687D5B4E36CA755A1375B3D4AF55EDC7378F0AB5B950A4611849155D676D9C040791FBES4XEO"</w:instrText>
            </w:r>
            <w:r>
              <w:rPr>
                <w:rFonts w:ascii="Times New Roman" w:hAnsi="Times New Roman"/>
                <w:sz w:val="20"/>
              </w:rPr>
              <w:fldChar w:fldCharType="separate"/>
            </w:r>
            <w:r>
              <w:rPr>
                <w:rFonts w:ascii="Times New Roman" w:hAnsi="Times New Roman"/>
                <w:sz w:val="20"/>
              </w:rPr>
              <w:t>законодательством</w:t>
            </w:r>
            <w:r>
              <w:rPr>
                <w:rFonts w:ascii="Times New Roman" w:hAnsi="Times New Roman"/>
                <w:sz w:val="20"/>
              </w:rPr>
              <w:fldChar w:fldCharType="end"/>
            </w:r>
            <w:r>
              <w:rPr>
                <w:rFonts w:ascii="Times New Roman" w:hAnsi="Times New Roman"/>
                <w:sz w:val="20"/>
              </w:rPr>
              <w:t xml:space="preserve"> государств - членов Таможенного союза.</w:t>
            </w:r>
          </w:p>
          <w:p w14:paraId="73000000">
            <w:pPr>
              <w:ind w:firstLine="540"/>
              <w:jc w:val="both"/>
              <w:rPr>
                <w:rFonts w:ascii="Times New Roman" w:hAnsi="Times New Roman"/>
                <w:sz w:val="20"/>
              </w:rPr>
            </w:pPr>
            <w:r>
              <w:rPr>
                <w:rFonts w:ascii="Times New Roman" w:hAnsi="Times New Roman"/>
                <w:sz w:val="20"/>
              </w:rPr>
              <w:t>13. К требованиям безопасности к автомобильным дорогам и дорожным сооружениям на них при их эксплуатации относятся следующие:</w:t>
            </w:r>
          </w:p>
          <w:p w14:paraId="74000000">
            <w:pPr>
              <w:ind w:firstLine="540"/>
              <w:jc w:val="both"/>
              <w:rPr>
                <w:rFonts w:ascii="Times New Roman" w:hAnsi="Times New Roman"/>
                <w:sz w:val="20"/>
              </w:rPr>
            </w:pPr>
            <w:r>
              <w:rPr>
                <w:rFonts w:ascii="Times New Roman" w:hAnsi="Times New Roman"/>
                <w:sz w:val="20"/>
              </w:rPr>
              <w:t>13.1. мероприятия по эксплуатации должны быть направлены на создание безопасных условий перевозки грузов и пассажиров по автомобильным дорогам в течение установленного срока их службы путем:</w:t>
            </w:r>
          </w:p>
          <w:p w14:paraId="75000000">
            <w:pPr>
              <w:ind w:firstLine="540"/>
              <w:jc w:val="both"/>
              <w:rPr>
                <w:rFonts w:ascii="Times New Roman" w:hAnsi="Times New Roman"/>
                <w:sz w:val="20"/>
              </w:rPr>
            </w:pPr>
            <w:r>
              <w:rPr>
                <w:rFonts w:ascii="Times New Roman" w:hAnsi="Times New Roman"/>
                <w:sz w:val="20"/>
              </w:rPr>
              <w:t>а) обеспечения сохранности автомобильных дорог и дорожных сооружений на них при воздействии транспортных, эксплуатационных, природно-климатических, чрезвычайных и других факторов в течение их жизненного цикла;</w:t>
            </w:r>
          </w:p>
          <w:p w14:paraId="76000000">
            <w:pPr>
              <w:ind w:firstLine="540"/>
              <w:jc w:val="both"/>
              <w:rPr>
                <w:rFonts w:ascii="Times New Roman" w:hAnsi="Times New Roman"/>
                <w:sz w:val="20"/>
              </w:rPr>
            </w:pPr>
            <w:r>
              <w:rPr>
                <w:rFonts w:ascii="Times New Roman" w:hAnsi="Times New Roman"/>
                <w:sz w:val="20"/>
              </w:rPr>
              <w:t>б) организации дорожного движения с использованием комплекса технических средств;</w:t>
            </w:r>
          </w:p>
          <w:p w14:paraId="77000000">
            <w:pPr>
              <w:ind w:firstLine="540"/>
              <w:jc w:val="both"/>
              <w:rPr>
                <w:rFonts w:ascii="Times New Roman" w:hAnsi="Times New Roman"/>
                <w:sz w:val="20"/>
              </w:rPr>
            </w:pPr>
            <w:r>
              <w:rPr>
                <w:rFonts w:ascii="Times New Roman" w:hAnsi="Times New Roman"/>
                <w:sz w:val="20"/>
              </w:rPr>
              <w:t>в) проведения работ по поддержанию эксплуатационного состояния проезжей части, соответствующего безопасному и бесперебойному дорожному движению;</w:t>
            </w:r>
          </w:p>
          <w:p w14:paraId="78000000">
            <w:pPr>
              <w:ind w:firstLine="540"/>
              <w:jc w:val="both"/>
              <w:rPr>
                <w:rFonts w:ascii="Times New Roman" w:hAnsi="Times New Roman"/>
                <w:sz w:val="20"/>
              </w:rPr>
            </w:pPr>
            <w:r>
              <w:rPr>
                <w:rFonts w:ascii="Times New Roman" w:hAnsi="Times New Roman"/>
                <w:sz w:val="20"/>
              </w:rPr>
              <w:t>г) своевременного устранения или снижения риска возникновения дорожно-транспортных происшествий и ограничений движения в зависимости от эксплуатационного состояния автомобильной дороги;</w:t>
            </w:r>
          </w:p>
          <w:p w14:paraId="79000000">
            <w:pPr>
              <w:ind w:firstLine="540"/>
              <w:jc w:val="both"/>
              <w:rPr>
                <w:rFonts w:ascii="Times New Roman" w:hAnsi="Times New Roman"/>
                <w:sz w:val="20"/>
              </w:rPr>
            </w:pPr>
            <w:r>
              <w:rPr>
                <w:rFonts w:ascii="Times New Roman" w:hAnsi="Times New Roman"/>
                <w:sz w:val="20"/>
              </w:rPr>
              <w:t>д) своевременного информирования участников дорожного движения об изменениях в организации движения, в том числе связанных с проведением дорожных работ, сезонными ограничениями движения, стихийными бедствиями, техногенными катастрофами и авариями или другими обстоятельствами;</w:t>
            </w:r>
          </w:p>
          <w:p w14:paraId="7A000000">
            <w:pPr>
              <w:ind w:firstLine="540"/>
              <w:jc w:val="both"/>
              <w:rPr>
                <w:rFonts w:ascii="Times New Roman" w:hAnsi="Times New Roman"/>
                <w:sz w:val="20"/>
              </w:rPr>
            </w:pPr>
            <w:r>
              <w:rPr>
                <w:rFonts w:ascii="Times New Roman" w:hAnsi="Times New Roman"/>
                <w:sz w:val="20"/>
              </w:rPr>
              <w:t>е) обеспечения доступности информации о допустимых весовых и габаритных параметров транспортных средств, а также возможных остаточных рисках ухудшения эксплуатационного состояния автомобильной дороги и возникновении угрозы безопасности на отдельных ее участках для потребителей транспортных услуг и третьих лиц;</w:t>
            </w:r>
          </w:p>
          <w:p w14:paraId="7B000000">
            <w:pPr>
              <w:ind w:firstLine="540"/>
              <w:jc w:val="both"/>
              <w:rPr>
                <w:rFonts w:ascii="Times New Roman" w:hAnsi="Times New Roman"/>
                <w:sz w:val="20"/>
              </w:rPr>
            </w:pPr>
            <w:r>
              <w:rPr>
                <w:rFonts w:ascii="Times New Roman" w:hAnsi="Times New Roman"/>
                <w:sz w:val="20"/>
              </w:rPr>
              <w:t xml:space="preserve">ж) защиты участков автомобильных дорог от снежных или песчаных заносов, предупреждения образования на покрытии снежной корки и гололеда, облегчения уборки снежно-ледяных отложений и ликвидации зимней скользкости дорожных покрытий с применением </w:t>
            </w:r>
            <w:r>
              <w:rPr>
                <w:rFonts w:ascii="Times New Roman" w:hAnsi="Times New Roman"/>
                <w:sz w:val="20"/>
              </w:rPr>
              <w:t>противогололедных</w:t>
            </w:r>
            <w:r>
              <w:rPr>
                <w:rFonts w:ascii="Times New Roman" w:hAnsi="Times New Roman"/>
                <w:sz w:val="20"/>
              </w:rPr>
              <w:t xml:space="preserve"> материалов;</w:t>
            </w:r>
          </w:p>
          <w:p w14:paraId="7C000000">
            <w:pPr>
              <w:ind w:firstLine="540"/>
              <w:jc w:val="both"/>
              <w:rPr>
                <w:rFonts w:ascii="Times New Roman" w:hAnsi="Times New Roman"/>
                <w:sz w:val="20"/>
              </w:rPr>
            </w:pPr>
            <w:r>
              <w:rPr>
                <w:rFonts w:ascii="Times New Roman" w:hAnsi="Times New Roman"/>
                <w:sz w:val="20"/>
              </w:rPr>
              <w:t>з) введения допустимых весовых и габаритных параметров транспортных средств для обеспечения сохранности эксплуатируемых автомобильных дорог и дорожных сооружений на них;</w:t>
            </w:r>
          </w:p>
          <w:p w14:paraId="7D000000">
            <w:pPr>
              <w:ind w:firstLine="540"/>
              <w:jc w:val="both"/>
              <w:rPr>
                <w:rFonts w:ascii="Times New Roman" w:hAnsi="Times New Roman"/>
                <w:sz w:val="20"/>
              </w:rPr>
            </w:pPr>
            <w:r>
              <w:rPr>
                <w:rFonts w:ascii="Times New Roman" w:hAnsi="Times New Roman"/>
                <w:sz w:val="20"/>
              </w:rPr>
              <w:t>и) введения временных ограничений движения в целях обеспечения безопасности движения при опасных природных явлениях или угрозе их возникновения, при аварийных ситуациях на дорогах, при проведении дорожных и аварийно-восстановительных работ, в случае выявления дефектов и повреждений автомобильных дорог и дорожных сооружений, создающих угрозу безопасности дорожного движения, а также в целях обеспечения сохранности автомобильных дорог в период возникновения неблагоприятных природно-климатических условий, вызывающих снижение несущей способности конструктивных элементов автомобильной дороги, ее участков и образование дефектов дорожной одежды;</w:t>
            </w:r>
          </w:p>
          <w:p w14:paraId="7E000000">
            <w:pPr>
              <w:ind w:firstLine="540"/>
              <w:jc w:val="both"/>
              <w:rPr>
                <w:rFonts w:ascii="Times New Roman" w:hAnsi="Times New Roman"/>
                <w:sz w:val="20"/>
              </w:rPr>
            </w:pPr>
            <w:r>
              <w:rPr>
                <w:rFonts w:ascii="Times New Roman" w:hAnsi="Times New Roman"/>
                <w:sz w:val="20"/>
              </w:rPr>
              <w:t>13.2. автомобильная дорога и дорожные сооружения на ней при эксплуатации должны соответствовать следующим требованиям безопасности:</w:t>
            </w:r>
          </w:p>
          <w:p w14:paraId="7F000000">
            <w:pPr>
              <w:ind w:firstLine="540"/>
              <w:jc w:val="both"/>
              <w:rPr>
                <w:rFonts w:ascii="Times New Roman" w:hAnsi="Times New Roman"/>
                <w:sz w:val="20"/>
              </w:rPr>
            </w:pPr>
            <w:bookmarkStart w:id="1" w:name="Par16"/>
            <w:bookmarkEnd w:id="1"/>
            <w:r>
              <w:rPr>
                <w:rFonts w:ascii="Times New Roman" w:hAnsi="Times New Roman"/>
                <w:sz w:val="20"/>
              </w:rPr>
              <w:t>а) на покрытии проезжей части должны отсутствовать проломы, просадки, выбоины и иные повреждения или дефекты, а также посторонние предметы, затрудняющие движение транспортных средств с разрешенной скоростью и представляющие опасность для потребителей транспортных услуг или третьих лиц.</w:t>
            </w:r>
          </w:p>
          <w:p w14:paraId="80000000">
            <w:pPr>
              <w:ind w:firstLine="540"/>
              <w:jc w:val="both"/>
              <w:rPr>
                <w:rFonts w:ascii="Times New Roman" w:hAnsi="Times New Roman"/>
                <w:sz w:val="20"/>
              </w:rPr>
            </w:pPr>
            <w:r>
              <w:rPr>
                <w:rFonts w:ascii="Times New Roman" w:hAnsi="Times New Roman"/>
                <w:sz w:val="20"/>
              </w:rPr>
              <w:t xml:space="preserve">Предельно допустимые значения повреждений и сроки ликвидации факторов, затрудняющих движение транспортных средств с разрешенной скоростью, устанавливаются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81000000">
            <w:pPr>
              <w:ind w:firstLine="540"/>
              <w:jc w:val="both"/>
              <w:rPr>
                <w:rFonts w:ascii="Times New Roman" w:hAnsi="Times New Roman"/>
                <w:sz w:val="20"/>
              </w:rPr>
            </w:pPr>
            <w:r>
              <w:rPr>
                <w:rFonts w:ascii="Times New Roman" w:hAnsi="Times New Roman"/>
                <w:sz w:val="20"/>
              </w:rPr>
              <w:t>При необходимости, до устранения указанных дефектов проезжей части поврежденные участки автомобильной дороги должны быть обозначены соответствующими временными дорожными знаками или другими техническими средствами организации дорожного движения.</w:t>
            </w:r>
          </w:p>
          <w:p w14:paraId="82000000">
            <w:pPr>
              <w:ind w:firstLine="540"/>
              <w:jc w:val="both"/>
              <w:rPr>
                <w:rFonts w:ascii="Times New Roman" w:hAnsi="Times New Roman"/>
                <w:sz w:val="20"/>
              </w:rPr>
            </w:pPr>
            <w:r>
              <w:rPr>
                <w:rFonts w:ascii="Times New Roman" w:hAnsi="Times New Roman"/>
                <w:sz w:val="20"/>
              </w:rPr>
              <w:t>Водоотвод с проезжей части должен находиться в состоянии, исключающем застой воды на покрытии и обочинах;</w:t>
            </w:r>
          </w:p>
          <w:p w14:paraId="83000000">
            <w:pPr>
              <w:ind w:firstLine="540"/>
              <w:jc w:val="both"/>
              <w:rPr>
                <w:rFonts w:ascii="Times New Roman" w:hAnsi="Times New Roman"/>
                <w:sz w:val="20"/>
              </w:rPr>
            </w:pPr>
            <w:r>
              <w:rPr>
                <w:rFonts w:ascii="Times New Roman" w:hAnsi="Times New Roman"/>
                <w:sz w:val="20"/>
              </w:rPr>
              <w:t xml:space="preserve">б) 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состояния установленным требованиям. Сроки выполнения работ по улучшению сцепных качеств устанавливаются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84000000">
            <w:pPr>
              <w:ind w:firstLine="540"/>
              <w:jc w:val="both"/>
              <w:rPr>
                <w:rFonts w:ascii="Times New Roman" w:hAnsi="Times New Roman"/>
                <w:sz w:val="20"/>
              </w:rPr>
            </w:pPr>
            <w:r>
              <w:rPr>
                <w:rFonts w:ascii="Times New Roman" w:hAnsi="Times New Roman"/>
                <w:sz w:val="20"/>
              </w:rPr>
              <w:t xml:space="preserve">в) 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 Требования к ровности покрытий устанавливаются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85000000">
            <w:pPr>
              <w:ind w:firstLine="540"/>
              <w:jc w:val="both"/>
              <w:rPr>
                <w:rFonts w:ascii="Times New Roman" w:hAnsi="Times New Roman"/>
                <w:sz w:val="20"/>
              </w:rPr>
            </w:pPr>
            <w:r>
              <w:rPr>
                <w:rFonts w:ascii="Times New Roman" w:hAnsi="Times New Roman"/>
                <w:sz w:val="20"/>
              </w:rPr>
              <w:t>г) возвышение обочины и разделительной полосы над уровнем проезжей части при отсутствии бордюра не допускается. Обочины и разделительные полосы, не отделенные от проезжей части бордюром, не должны быть ниже уровня прилегающей кромки проезжей части более чем на 4 см;</w:t>
            </w:r>
          </w:p>
          <w:p w14:paraId="86000000">
            <w:pPr>
              <w:ind w:firstLine="540"/>
              <w:jc w:val="both"/>
              <w:rPr>
                <w:rFonts w:ascii="Times New Roman" w:hAnsi="Times New Roman"/>
                <w:sz w:val="20"/>
              </w:rPr>
            </w:pPr>
            <w:r>
              <w:rPr>
                <w:rFonts w:ascii="Times New Roman" w:hAnsi="Times New Roman"/>
                <w:sz w:val="20"/>
              </w:rPr>
              <w:t xml:space="preserve">д) обочины не должны иметь деформаций, повреждений, указанных в </w:t>
            </w:r>
            <w:r>
              <w:rPr>
                <w:rFonts w:ascii="Times New Roman" w:hAnsi="Times New Roman"/>
                <w:sz w:val="20"/>
              </w:rPr>
              <w:fldChar w:fldCharType="begin"/>
            </w:r>
            <w:r>
              <w:rPr>
                <w:rFonts w:ascii="Times New Roman" w:hAnsi="Times New Roman"/>
                <w:sz w:val="20"/>
              </w:rPr>
              <w:instrText>HYPERLINK \l "Par16"</w:instrText>
            </w:r>
            <w:r>
              <w:rPr>
                <w:rFonts w:ascii="Times New Roman" w:hAnsi="Times New Roman"/>
                <w:sz w:val="20"/>
              </w:rPr>
              <w:fldChar w:fldCharType="separate"/>
            </w:r>
            <w:r>
              <w:rPr>
                <w:rFonts w:ascii="Times New Roman" w:hAnsi="Times New Roman"/>
                <w:sz w:val="20"/>
              </w:rPr>
              <w:t xml:space="preserve">пункте 13.2 </w:t>
            </w:r>
            <w:r>
              <w:rPr>
                <w:rFonts w:ascii="Times New Roman" w:hAnsi="Times New Roman"/>
                <w:sz w:val="20"/>
              </w:rPr>
              <w:t>подпункта</w:t>
            </w:r>
            <w:r>
              <w:rPr>
                <w:rFonts w:ascii="Times New Roman" w:hAnsi="Times New Roman"/>
                <w:sz w:val="20"/>
              </w:rPr>
              <w:t xml:space="preserve"> а</w:t>
            </w:r>
            <w:r>
              <w:rPr>
                <w:rFonts w:ascii="Times New Roman" w:hAnsi="Times New Roman"/>
                <w:sz w:val="20"/>
              </w:rPr>
              <w:fldChar w:fldCharType="end"/>
            </w:r>
            <w:r>
              <w:rPr>
                <w:rFonts w:ascii="Times New Roman" w:hAnsi="Times New Roman"/>
                <w:sz w:val="20"/>
              </w:rPr>
              <w:t>) настоящей статьи для дорожных покрытий. До устранения дефектов обочин должны быть установлены соответствующие временные дорожные знаки или другие технические средства организации дорожного движения;</w:t>
            </w:r>
          </w:p>
          <w:p w14:paraId="87000000">
            <w:pPr>
              <w:ind w:firstLine="540"/>
              <w:jc w:val="both"/>
              <w:rPr>
                <w:rFonts w:ascii="Times New Roman" w:hAnsi="Times New Roman"/>
                <w:sz w:val="20"/>
              </w:rPr>
            </w:pPr>
            <w:r>
              <w:rPr>
                <w:rFonts w:ascii="Times New Roman" w:hAnsi="Times New Roman"/>
                <w:sz w:val="20"/>
              </w:rPr>
              <w:t>е) не допускается уменьшение 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w:t>
            </w:r>
          </w:p>
          <w:p w14:paraId="88000000">
            <w:pPr>
              <w:ind w:firstLine="540"/>
              <w:jc w:val="both"/>
              <w:rPr>
                <w:rFonts w:ascii="Times New Roman" w:hAnsi="Times New Roman"/>
                <w:sz w:val="20"/>
              </w:rPr>
            </w:pPr>
            <w:r>
              <w:rPr>
                <w:rFonts w:ascii="Times New Roman" w:hAnsi="Times New Roman"/>
                <w:sz w:val="20"/>
              </w:rPr>
              <w:t xml:space="preserve">13.3. мосты, путепроводы и иные дорожные сооружения в течение срока их службы должны сохранять предусмотренное проектной документацией положение в пространстве, а их техническое состояние должно обеспечивать безопасную эксплуатацию сооружения, а также механическое сопротивление всего сооружения в целом и отдельных его частей расчетным нагрузкам и воздействиям. Техническое состояние несущих элементов пролетного строения сооружения должно обеспечивать проектную величину грузоподъемности. Состояние </w:t>
            </w:r>
            <w:r>
              <w:rPr>
                <w:rFonts w:ascii="Times New Roman" w:hAnsi="Times New Roman"/>
                <w:sz w:val="20"/>
              </w:rPr>
              <w:t>подмостового</w:t>
            </w:r>
            <w:r>
              <w:rPr>
                <w:rFonts w:ascii="Times New Roman" w:hAnsi="Times New Roman"/>
                <w:sz w:val="20"/>
              </w:rPr>
              <w:t xml:space="preserve"> пространства должно обеспечивать безопасный пропуск высоких вод установленной вероятности превышения расчетного паводка и ледохода;</w:t>
            </w:r>
          </w:p>
          <w:p w14:paraId="89000000">
            <w:pPr>
              <w:ind w:firstLine="540"/>
              <w:jc w:val="both"/>
              <w:rPr>
                <w:rFonts w:ascii="Times New Roman" w:hAnsi="Times New Roman"/>
                <w:sz w:val="20"/>
              </w:rPr>
            </w:pPr>
            <w:r>
              <w:rPr>
                <w:rFonts w:ascii="Times New Roman" w:hAnsi="Times New Roman"/>
                <w:sz w:val="20"/>
              </w:rPr>
              <w:t>13.4. при эксплуатации тоннелей необходимо соблюдать следующие требования:</w:t>
            </w:r>
          </w:p>
          <w:p w14:paraId="8A000000">
            <w:pPr>
              <w:ind w:firstLine="540"/>
              <w:jc w:val="both"/>
              <w:rPr>
                <w:rFonts w:ascii="Times New Roman" w:hAnsi="Times New Roman"/>
                <w:sz w:val="20"/>
              </w:rPr>
            </w:pPr>
            <w:r>
              <w:rPr>
                <w:rFonts w:ascii="Times New Roman" w:hAnsi="Times New Roman"/>
                <w:sz w:val="20"/>
              </w:rPr>
              <w:t>а) своевременную ликвидацию повреждений тоннельной обделки (стен тоннеля), создающих угрозу его безопасной эксплуатации;</w:t>
            </w:r>
          </w:p>
          <w:p w14:paraId="8B000000">
            <w:pPr>
              <w:ind w:firstLine="540"/>
              <w:jc w:val="both"/>
              <w:rPr>
                <w:rFonts w:ascii="Times New Roman" w:hAnsi="Times New Roman"/>
                <w:sz w:val="20"/>
              </w:rPr>
            </w:pPr>
            <w:r>
              <w:rPr>
                <w:rFonts w:ascii="Times New Roman" w:hAnsi="Times New Roman"/>
                <w:sz w:val="20"/>
              </w:rPr>
              <w:t xml:space="preserve">б) поддержание в работоспособном состоянии электроосвещения, связи и громкоговорящего оповещения, автоматизированных систем, обеспечивающих организацию и безопасность дорожного движения, а также систем управления комплексом инженерной защиты от несанкционированного доступа в </w:t>
            </w:r>
            <w:r>
              <w:rPr>
                <w:rFonts w:ascii="Times New Roman" w:hAnsi="Times New Roman"/>
                <w:sz w:val="20"/>
              </w:rPr>
              <w:t>притоннельные</w:t>
            </w:r>
            <w:r>
              <w:rPr>
                <w:rFonts w:ascii="Times New Roman" w:hAnsi="Times New Roman"/>
                <w:sz w:val="20"/>
              </w:rPr>
              <w:t xml:space="preserve"> сооружения, обнаружения и извещения о пожаре, </w:t>
            </w:r>
            <w:r>
              <w:rPr>
                <w:rFonts w:ascii="Times New Roman" w:hAnsi="Times New Roman"/>
                <w:sz w:val="20"/>
              </w:rPr>
              <w:t>противодымной</w:t>
            </w:r>
            <w:r>
              <w:rPr>
                <w:rFonts w:ascii="Times New Roman" w:hAnsi="Times New Roman"/>
                <w:sz w:val="20"/>
              </w:rPr>
              <w:t xml:space="preserve"> защиты и автоматизированного пожаротушения;</w:t>
            </w:r>
          </w:p>
          <w:p w14:paraId="8C000000">
            <w:pPr>
              <w:ind w:firstLine="540"/>
              <w:jc w:val="both"/>
              <w:rPr>
                <w:rFonts w:ascii="Times New Roman" w:hAnsi="Times New Roman"/>
                <w:sz w:val="20"/>
              </w:rPr>
            </w:pPr>
            <w:r>
              <w:rPr>
                <w:rFonts w:ascii="Times New Roman" w:hAnsi="Times New Roman"/>
                <w:sz w:val="20"/>
              </w:rPr>
              <w:t>в) своевременное оповещение потребителей транспортных услуг и немедленное закрытие тоннеля при угрозе возникновении в нем чрезвычайной ситуации;</w:t>
            </w:r>
          </w:p>
          <w:p w14:paraId="8D000000">
            <w:pPr>
              <w:ind w:firstLine="540"/>
              <w:jc w:val="both"/>
              <w:rPr>
                <w:rFonts w:ascii="Times New Roman" w:hAnsi="Times New Roman"/>
                <w:sz w:val="20"/>
              </w:rPr>
            </w:pPr>
            <w:r>
              <w:rPr>
                <w:rFonts w:ascii="Times New Roman" w:hAnsi="Times New Roman"/>
                <w:sz w:val="20"/>
              </w:rPr>
              <w:t>13.5. технические средства организации дорожного движения должны соответствовать следующим требованиям безопасности:</w:t>
            </w:r>
          </w:p>
          <w:p w14:paraId="8E000000">
            <w:pPr>
              <w:ind w:firstLine="540"/>
              <w:jc w:val="both"/>
              <w:rPr>
                <w:rFonts w:ascii="Times New Roman" w:hAnsi="Times New Roman"/>
                <w:sz w:val="20"/>
              </w:rPr>
            </w:pPr>
            <w:r>
              <w:rPr>
                <w:rFonts w:ascii="Times New Roman" w:hAnsi="Times New Roman"/>
                <w:sz w:val="20"/>
              </w:rPr>
              <w:t>а) дорожные знаки.</w:t>
            </w:r>
          </w:p>
          <w:p w14:paraId="8F000000">
            <w:pPr>
              <w:ind w:firstLine="540"/>
              <w:jc w:val="both"/>
              <w:rPr>
                <w:rFonts w:ascii="Times New Roman" w:hAnsi="Times New Roman"/>
                <w:sz w:val="20"/>
              </w:rPr>
            </w:pPr>
            <w:r>
              <w:rPr>
                <w:rFonts w:ascii="Times New Roman" w:hAnsi="Times New Roman"/>
                <w:sz w:val="20"/>
              </w:rPr>
              <w:t xml:space="preserve">Дорожные знаки должны обладать заданными характеристиками, установленными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 обеспечивающими их видимость. Местоположение соответствующих дорожных знаков должно обеспечивать своевременное информирование водителей транспортных средств и пешеходов об изменении дорожных условий и допустимых режимах движения. Установка дорожных знаков, за исключением временных, не должна приводить к уменьшению габаритов приближения автомобильных дорог и дорожных сооружений на них. Установку отсутствующих и замену поврежденных дорожных знаков следует осуществлять в сроки, установленные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90000000">
            <w:pPr>
              <w:ind w:firstLine="540"/>
              <w:jc w:val="both"/>
              <w:rPr>
                <w:rFonts w:ascii="Times New Roman" w:hAnsi="Times New Roman"/>
                <w:sz w:val="20"/>
              </w:rPr>
            </w:pPr>
            <w:r>
              <w:rPr>
                <w:rFonts w:ascii="Times New Roman" w:hAnsi="Times New Roman"/>
                <w:sz w:val="20"/>
              </w:rPr>
              <w:t>б) дорожная разметка.</w:t>
            </w:r>
          </w:p>
          <w:p w14:paraId="91000000">
            <w:pPr>
              <w:ind w:firstLine="540"/>
              <w:jc w:val="both"/>
              <w:rPr>
                <w:rFonts w:ascii="Times New Roman" w:hAnsi="Times New Roman"/>
                <w:sz w:val="20"/>
              </w:rPr>
            </w:pPr>
            <w:r>
              <w:rPr>
                <w:rFonts w:ascii="Times New Roman" w:hAnsi="Times New Roman"/>
                <w:sz w:val="20"/>
              </w:rPr>
              <w:t>Дорожная разметка должна быть различима в любых условиях эксплуатации, за исключением случаев, когда поверхность автомобильной дороги загрязнена или покрыта снежно-ледяными отложениями. В случае если разметка, определяющая режимы движения, трудно различима или не может быть своевременно восстановлена, необходимо устанавливать соответствующие дорожные знаки.</w:t>
            </w:r>
          </w:p>
          <w:p w14:paraId="92000000">
            <w:pPr>
              <w:ind w:firstLine="540"/>
              <w:jc w:val="both"/>
              <w:rPr>
                <w:rFonts w:ascii="Times New Roman" w:hAnsi="Times New Roman"/>
                <w:sz w:val="20"/>
              </w:rPr>
            </w:pPr>
            <w:r>
              <w:rPr>
                <w:rFonts w:ascii="Times New Roman" w:hAnsi="Times New Roman"/>
                <w:sz w:val="20"/>
              </w:rPr>
              <w:t>Дорожная разметка должна быть восстановлена в случае, если ее износ или разрушение не позволяют однозначно воспринимать заложенную информацию. Восстановление дорожной разметки необходимо производить при наступлении условий, обеспечивающих возможность применения разметочных материалов и изделий в соответствии с установленными условиями их применения;</w:t>
            </w:r>
          </w:p>
          <w:p w14:paraId="93000000">
            <w:pPr>
              <w:ind w:firstLine="540"/>
              <w:jc w:val="both"/>
              <w:rPr>
                <w:rFonts w:ascii="Times New Roman" w:hAnsi="Times New Roman"/>
                <w:sz w:val="20"/>
              </w:rPr>
            </w:pPr>
            <w:r>
              <w:rPr>
                <w:rFonts w:ascii="Times New Roman" w:hAnsi="Times New Roman"/>
                <w:sz w:val="20"/>
              </w:rPr>
              <w:t>в) дорожные светофоры.</w:t>
            </w:r>
          </w:p>
          <w:p w14:paraId="94000000">
            <w:pPr>
              <w:ind w:firstLine="540"/>
              <w:jc w:val="both"/>
              <w:rPr>
                <w:rFonts w:ascii="Times New Roman" w:hAnsi="Times New Roman"/>
                <w:sz w:val="20"/>
              </w:rPr>
            </w:pPr>
            <w:r>
              <w:rPr>
                <w:rFonts w:ascii="Times New Roman" w:hAnsi="Times New Roman"/>
                <w:sz w:val="20"/>
              </w:rPr>
              <w:t>Дорожные светофоры должны быть размещены таким образом, чтобы они легко воспринимались участниками дорожного движения в различных погодных и световых условиях, не были закрыты какими-либо препятствиями, обеспечивали удобство обслуживания и уменьшали вероятность их повреждения.</w:t>
            </w:r>
          </w:p>
          <w:p w14:paraId="95000000">
            <w:pPr>
              <w:ind w:firstLine="540"/>
              <w:jc w:val="both"/>
              <w:rPr>
                <w:rFonts w:ascii="Times New Roman" w:hAnsi="Times New Roman"/>
                <w:sz w:val="20"/>
              </w:rPr>
            </w:pPr>
            <w:r>
              <w:rPr>
                <w:rFonts w:ascii="Times New Roman" w:hAnsi="Times New Roman"/>
                <w:sz w:val="20"/>
              </w:rPr>
              <w:t xml:space="preserve">Минимальная видимость сигналов дорожных светофоров, включая символы, используемые на </w:t>
            </w:r>
            <w:r>
              <w:rPr>
                <w:rFonts w:ascii="Times New Roman" w:hAnsi="Times New Roman"/>
                <w:sz w:val="20"/>
              </w:rPr>
              <w:t>рассеивателях</w:t>
            </w:r>
            <w:r>
              <w:rPr>
                <w:rFonts w:ascii="Times New Roman" w:hAnsi="Times New Roman"/>
                <w:sz w:val="20"/>
              </w:rPr>
              <w:t xml:space="preserve"> сигналов, должна обеспечивать водителям транспортных средств возможность безопасного совершения маневра или остановки как в светлое, так и в темное время суток. Элементы дорожного светофора и его крепления не должны иметь повреждений, влияющих на видимость сигналов.</w:t>
            </w:r>
          </w:p>
          <w:p w14:paraId="96000000">
            <w:pPr>
              <w:ind w:firstLine="540"/>
              <w:jc w:val="both"/>
              <w:rPr>
                <w:rFonts w:ascii="Times New Roman" w:hAnsi="Times New Roman"/>
                <w:sz w:val="20"/>
              </w:rPr>
            </w:pPr>
            <w:r>
              <w:rPr>
                <w:rFonts w:ascii="Times New Roman" w:hAnsi="Times New Roman"/>
                <w:sz w:val="20"/>
              </w:rPr>
              <w:t>Замену вышедшего из строя источника света дорожного светофора, а также ликвидацию повреждений электромонтажной схемы в корпусе дорожного светофора или электрического кабеля после его обнаружения дорожно-эксплуатационной службой и документального оформления, следует осуществлять в сроки, установленные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применения которых на добровольной основе обеспечивается соблюдение требований принятого технического регламента Таможенного союза;</w:t>
            </w:r>
          </w:p>
          <w:p w14:paraId="97000000">
            <w:pPr>
              <w:ind w:firstLine="540"/>
              <w:jc w:val="both"/>
              <w:rPr>
                <w:rFonts w:ascii="Times New Roman" w:hAnsi="Times New Roman"/>
                <w:sz w:val="20"/>
              </w:rPr>
            </w:pPr>
            <w:r>
              <w:rPr>
                <w:rFonts w:ascii="Times New Roman" w:hAnsi="Times New Roman"/>
                <w:sz w:val="20"/>
              </w:rPr>
              <w:t>г) направляющие устройства.</w:t>
            </w:r>
          </w:p>
          <w:p w14:paraId="98000000">
            <w:pPr>
              <w:ind w:firstLine="540"/>
              <w:jc w:val="both"/>
              <w:rPr>
                <w:rFonts w:ascii="Times New Roman" w:hAnsi="Times New Roman"/>
                <w:sz w:val="20"/>
              </w:rPr>
            </w:pPr>
            <w:r>
              <w:rPr>
                <w:rFonts w:ascii="Times New Roman" w:hAnsi="Times New Roman"/>
                <w:sz w:val="20"/>
              </w:rPr>
              <w:t>Минимальная видимость дорожных сигнальных столбиков и тумб должна обеспечивать водителям транспортных средств возможность безопасного движения с разрешенной правилами дорожного движения скоростью. Дорожные сигнальные столбики и дорожные тумбы не должны иметь повреждений, влияющих на их визуальное восприятие и безопасность дорожного движения.</w:t>
            </w:r>
          </w:p>
          <w:p w14:paraId="99000000">
            <w:pPr>
              <w:ind w:firstLine="540"/>
              <w:jc w:val="both"/>
              <w:rPr>
                <w:rFonts w:ascii="Times New Roman" w:hAnsi="Times New Roman"/>
                <w:sz w:val="20"/>
              </w:rPr>
            </w:pPr>
            <w:r>
              <w:rPr>
                <w:rFonts w:ascii="Times New Roman" w:hAnsi="Times New Roman"/>
                <w:sz w:val="20"/>
              </w:rPr>
              <w:t xml:space="preserve">Поврежденные дорожные сигнальные столбики и дорожные тумбы после обнаружения повреждения дорожно-эксплуатационной службой и документального оформления должны быть заменены в сроки, установленные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9A000000">
            <w:pPr>
              <w:ind w:firstLine="540"/>
              <w:jc w:val="both"/>
              <w:rPr>
                <w:rFonts w:ascii="Times New Roman" w:hAnsi="Times New Roman"/>
                <w:sz w:val="20"/>
              </w:rPr>
            </w:pPr>
            <w:r>
              <w:rPr>
                <w:rFonts w:ascii="Times New Roman" w:hAnsi="Times New Roman"/>
                <w:sz w:val="20"/>
              </w:rPr>
              <w:t>д) системы сигнализации на железнодорожных переездах.</w:t>
            </w:r>
          </w:p>
          <w:p w14:paraId="9B000000">
            <w:pPr>
              <w:ind w:firstLine="540"/>
              <w:jc w:val="both"/>
              <w:rPr>
                <w:rFonts w:ascii="Times New Roman" w:hAnsi="Times New Roman"/>
                <w:sz w:val="20"/>
              </w:rPr>
            </w:pPr>
            <w:r>
              <w:rPr>
                <w:rFonts w:ascii="Times New Roman" w:hAnsi="Times New Roman"/>
                <w:sz w:val="20"/>
              </w:rPr>
              <w:t>Системы сигнализации на железнодорожных переездах должны обеспечивать восприятие их органами зрения и слуха участников дорожного движения при штатных условиях эксплуатации автомобильной дороги.</w:t>
            </w:r>
          </w:p>
          <w:p w14:paraId="9C000000">
            <w:pPr>
              <w:ind w:firstLine="540"/>
              <w:jc w:val="both"/>
              <w:rPr>
                <w:rFonts w:ascii="Times New Roman" w:hAnsi="Times New Roman"/>
                <w:sz w:val="20"/>
              </w:rPr>
            </w:pPr>
            <w:r>
              <w:rPr>
                <w:rFonts w:ascii="Times New Roman" w:hAnsi="Times New Roman"/>
                <w:sz w:val="20"/>
              </w:rPr>
              <w:t>Видимость сигналов на железнодорожных переездах должна обеспечивать водителям транспортных средств возможность их безопасного проезда с разрешенной правилами дорожного движения скоростью. Системы сигнализации на железнодорожных переездах не должны иметь повреждений, влияющих на их зрительное и слуховое восприятие;</w:t>
            </w:r>
          </w:p>
          <w:p w14:paraId="9D000000">
            <w:pPr>
              <w:ind w:firstLine="540"/>
              <w:jc w:val="both"/>
              <w:rPr>
                <w:rFonts w:ascii="Times New Roman" w:hAnsi="Times New Roman"/>
                <w:sz w:val="20"/>
              </w:rPr>
            </w:pPr>
            <w:r>
              <w:rPr>
                <w:rFonts w:ascii="Times New Roman" w:hAnsi="Times New Roman"/>
                <w:sz w:val="20"/>
              </w:rPr>
              <w:t>е) временные технические средства организации дорожного движения.</w:t>
            </w:r>
          </w:p>
          <w:p w14:paraId="9E000000">
            <w:pPr>
              <w:ind w:firstLine="540"/>
              <w:jc w:val="both"/>
              <w:rPr>
                <w:rFonts w:ascii="Times New Roman" w:hAnsi="Times New Roman"/>
                <w:sz w:val="20"/>
              </w:rPr>
            </w:pPr>
            <w:r>
              <w:rPr>
                <w:rFonts w:ascii="Times New Roman" w:hAnsi="Times New Roman"/>
                <w:sz w:val="20"/>
              </w:rPr>
              <w:t>Технические средства организации дорожного движения, применение которых вызвано причинами временного характера (дорожно-строительные работы, организация ограничения или прекращения движения транспорта в установленном порядке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 должны быть своевременно установлены (устроены) и использованы лишь в периоды действия ограничивающих факторов.</w:t>
            </w:r>
          </w:p>
          <w:p w14:paraId="9F000000">
            <w:pPr>
              <w:ind w:firstLine="540"/>
              <w:jc w:val="both"/>
              <w:rPr>
                <w:rFonts w:ascii="Times New Roman" w:hAnsi="Times New Roman"/>
                <w:sz w:val="20"/>
              </w:rPr>
            </w:pPr>
            <w:r>
              <w:rPr>
                <w:rFonts w:ascii="Times New Roman" w:hAnsi="Times New Roman"/>
                <w:sz w:val="20"/>
              </w:rPr>
              <w:t>Для лучшего восприятия водителями временных дорожных знаков на одной опоре должно быть установлено не более двух знаков и одного знака дополнительной информации (таблички).</w:t>
            </w:r>
          </w:p>
          <w:p w14:paraId="A0000000">
            <w:pPr>
              <w:ind w:firstLine="540"/>
              <w:jc w:val="both"/>
              <w:rPr>
                <w:rFonts w:ascii="Times New Roman" w:hAnsi="Times New Roman"/>
                <w:sz w:val="20"/>
              </w:rPr>
            </w:pPr>
            <w:r>
              <w:rPr>
                <w:rFonts w:ascii="Times New Roman" w:hAnsi="Times New Roman"/>
                <w:sz w:val="20"/>
              </w:rPr>
              <w:t>Временные дорожные знаки и дорожные светофоры, действие которых носит периодический характер, на время, когда их применение не требуется, должны быть закрыты чехлами. После устранения причин, вызвавших необходимость применения временных технических средств при организации дорожного движения, они должны быть демонтированы;</w:t>
            </w:r>
          </w:p>
          <w:p w14:paraId="A1000000">
            <w:pPr>
              <w:ind w:firstLine="540"/>
              <w:jc w:val="both"/>
              <w:rPr>
                <w:rFonts w:ascii="Times New Roman" w:hAnsi="Times New Roman"/>
                <w:sz w:val="20"/>
              </w:rPr>
            </w:pPr>
            <w:r>
              <w:rPr>
                <w:rFonts w:ascii="Times New Roman" w:hAnsi="Times New Roman"/>
                <w:sz w:val="20"/>
              </w:rPr>
              <w:t>13.6. ограждения на автомобильных дорогах.</w:t>
            </w:r>
          </w:p>
          <w:p w14:paraId="A2000000">
            <w:pPr>
              <w:ind w:firstLine="540"/>
              <w:jc w:val="both"/>
              <w:rPr>
                <w:rFonts w:ascii="Times New Roman" w:hAnsi="Times New Roman"/>
                <w:sz w:val="20"/>
              </w:rPr>
            </w:pPr>
            <w:r>
              <w:rPr>
                <w:rFonts w:ascii="Times New Roman" w:hAnsi="Times New Roman"/>
                <w:sz w:val="20"/>
              </w:rPr>
              <w:t xml:space="preserve">Поврежденные ограждения на автомобильных дорогах после их обнаружения дорожно-эксплуатационной службой и документального оформления должны быть восстановлены в сроки, установленные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A3000000">
            <w:pPr>
              <w:ind w:firstLine="540"/>
              <w:jc w:val="both"/>
              <w:rPr>
                <w:rFonts w:ascii="Times New Roman" w:hAnsi="Times New Roman"/>
                <w:sz w:val="20"/>
              </w:rPr>
            </w:pPr>
            <w:r>
              <w:rPr>
                <w:rFonts w:ascii="Times New Roman" w:hAnsi="Times New Roman"/>
                <w:sz w:val="20"/>
              </w:rPr>
              <w:t>13.7. горизонтальная освещенность от искусственного освещения.</w:t>
            </w:r>
          </w:p>
          <w:p w14:paraId="A4000000">
            <w:pPr>
              <w:ind w:firstLine="540"/>
              <w:jc w:val="both"/>
              <w:rPr>
                <w:rFonts w:ascii="Times New Roman" w:hAnsi="Times New Roman"/>
                <w:sz w:val="20"/>
              </w:rPr>
            </w:pPr>
            <w:r>
              <w:rPr>
                <w:rFonts w:ascii="Times New Roman" w:hAnsi="Times New Roman"/>
                <w:sz w:val="20"/>
              </w:rPr>
              <w:t>Горизонтальная освещенность при искусственном освещении покрытия проезжей части автомобильных дорог различных классов и категорий должна обеспечивать безопасные условия движения с разрешенной правилами дорожного движения скоростью.</w:t>
            </w:r>
          </w:p>
          <w:p w14:paraId="A5000000">
            <w:pPr>
              <w:ind w:firstLine="540"/>
              <w:jc w:val="both"/>
              <w:rPr>
                <w:rFonts w:ascii="Times New Roman" w:hAnsi="Times New Roman"/>
                <w:sz w:val="20"/>
              </w:rPr>
            </w:pPr>
            <w:r>
              <w:rPr>
                <w:rFonts w:ascii="Times New Roman" w:hAnsi="Times New Roman"/>
                <w:sz w:val="20"/>
              </w:rPr>
              <w:t xml:space="preserve">Замену вышедшего из строя источника света искусственного освещения после его обнаружения дорожно-эксплуатационной службой и документального оформления следует осуществить в сроки, установленные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w:t>
            </w:r>
            <w:r>
              <w:rPr>
                <w:rFonts w:ascii="Times New Roman" w:hAnsi="Times New Roman"/>
                <w:sz w:val="20"/>
              </w:rPr>
              <w:t>обеспечивается соблюдение требований принятого технического регламента Таможенного союза;</w:t>
            </w:r>
          </w:p>
          <w:p w14:paraId="A6000000">
            <w:pPr>
              <w:ind w:firstLine="540"/>
              <w:jc w:val="both"/>
              <w:rPr>
                <w:rFonts w:ascii="Times New Roman" w:hAnsi="Times New Roman"/>
                <w:sz w:val="20"/>
              </w:rPr>
            </w:pPr>
            <w:r>
              <w:rPr>
                <w:rFonts w:ascii="Times New Roman" w:hAnsi="Times New Roman"/>
                <w:sz w:val="20"/>
              </w:rPr>
              <w:t>13.8. средства наружной рекламы.</w:t>
            </w:r>
          </w:p>
          <w:p w14:paraId="A7000000">
            <w:pPr>
              <w:ind w:firstLine="540"/>
              <w:jc w:val="both"/>
              <w:rPr>
                <w:rFonts w:ascii="Times New Roman" w:hAnsi="Times New Roman"/>
                <w:sz w:val="20"/>
              </w:rPr>
            </w:pPr>
            <w:r>
              <w:rPr>
                <w:rFonts w:ascii="Times New Roman" w:hAnsi="Times New Roman"/>
                <w:sz w:val="20"/>
              </w:rPr>
              <w:t>В полосе отвода автомобильной дороги не допускается размещение рекламной или иной информации, не имеющей непосредственного отношения к организации движения, если иное не предусмотрено законодательством государств - членов Таможенного союза.</w:t>
            </w:r>
          </w:p>
          <w:p w14:paraId="A8000000">
            <w:pPr>
              <w:ind w:firstLine="540"/>
              <w:jc w:val="both"/>
              <w:rPr>
                <w:rFonts w:ascii="Times New Roman" w:hAnsi="Times New Roman"/>
                <w:sz w:val="20"/>
              </w:rPr>
            </w:pPr>
            <w:r>
              <w:rPr>
                <w:rFonts w:ascii="Times New Roman" w:hAnsi="Times New Roman"/>
                <w:sz w:val="20"/>
              </w:rPr>
              <w:t>С целью обеспечения безопасности дорожного движения средства наружной рекламы не должны:</w:t>
            </w:r>
          </w:p>
          <w:p w14:paraId="A9000000">
            <w:pPr>
              <w:ind w:firstLine="540"/>
              <w:jc w:val="both"/>
              <w:rPr>
                <w:rFonts w:ascii="Times New Roman" w:hAnsi="Times New Roman"/>
                <w:sz w:val="20"/>
              </w:rPr>
            </w:pPr>
            <w:r>
              <w:rPr>
                <w:rFonts w:ascii="Times New Roman" w:hAnsi="Times New Roman"/>
                <w:sz w:val="20"/>
              </w:rPr>
              <w:t>- размещаться на дорожном знаке, его опоре или на любом другом приспособлении, предназначенном для регулирования движения;</w:t>
            </w:r>
          </w:p>
          <w:p w14:paraId="AA000000">
            <w:pPr>
              <w:ind w:firstLine="540"/>
              <w:jc w:val="both"/>
              <w:rPr>
                <w:rFonts w:ascii="Times New Roman" w:hAnsi="Times New Roman"/>
                <w:sz w:val="20"/>
              </w:rPr>
            </w:pPr>
            <w:r>
              <w:rPr>
                <w:rFonts w:ascii="Times New Roman" w:hAnsi="Times New Roman"/>
                <w:sz w:val="20"/>
              </w:rPr>
              <w:t>- ухудшать видимость средств регулирования дорожного движения или снижать их эффективность;</w:t>
            </w:r>
          </w:p>
          <w:p w14:paraId="AB000000">
            <w:pPr>
              <w:ind w:firstLine="540"/>
              <w:jc w:val="both"/>
              <w:rPr>
                <w:rFonts w:ascii="Times New Roman" w:hAnsi="Times New Roman"/>
                <w:sz w:val="20"/>
              </w:rPr>
            </w:pPr>
            <w:r>
              <w:rPr>
                <w:rFonts w:ascii="Times New Roman" w:hAnsi="Times New Roman"/>
                <w:sz w:val="20"/>
              </w:rPr>
              <w:t>- иметь сходство (по внешнему виду, изображению или звуковому эффекту) с техническими средствами организации дорожного движения и специальными сигналами, а также создавать впечатление нахождения на дороге транспортного средства, пешехода, животных или иного объекта;</w:t>
            </w:r>
          </w:p>
          <w:p w14:paraId="AC000000">
            <w:pPr>
              <w:ind w:firstLine="540"/>
              <w:jc w:val="both"/>
              <w:rPr>
                <w:rFonts w:ascii="Times New Roman" w:hAnsi="Times New Roman"/>
                <w:sz w:val="20"/>
              </w:rPr>
            </w:pPr>
            <w:r>
              <w:rPr>
                <w:rFonts w:ascii="Times New Roman" w:hAnsi="Times New Roman"/>
                <w:sz w:val="20"/>
              </w:rPr>
              <w:t>- иметь яркость элементов изображения при внутреннем и внешнем освещении выше фотометрических характеристик дорожных знаков;</w:t>
            </w:r>
          </w:p>
          <w:p w14:paraId="AD000000">
            <w:pPr>
              <w:ind w:firstLine="540"/>
              <w:jc w:val="both"/>
              <w:rPr>
                <w:rFonts w:ascii="Times New Roman" w:hAnsi="Times New Roman"/>
                <w:sz w:val="20"/>
              </w:rPr>
            </w:pPr>
            <w:r>
              <w:rPr>
                <w:rFonts w:ascii="Times New Roman" w:hAnsi="Times New Roman"/>
                <w:sz w:val="20"/>
              </w:rPr>
              <w:t>- освещаться в темное время суток на участках дорог, где дорожные знаки не имеют искусственного освещения;</w:t>
            </w:r>
          </w:p>
          <w:p w14:paraId="AE000000">
            <w:pPr>
              <w:ind w:firstLine="540"/>
              <w:jc w:val="both"/>
              <w:rPr>
                <w:rFonts w:ascii="Times New Roman" w:hAnsi="Times New Roman"/>
                <w:sz w:val="20"/>
              </w:rPr>
            </w:pPr>
            <w:r>
              <w:rPr>
                <w:rFonts w:ascii="Times New Roman" w:hAnsi="Times New Roman"/>
                <w:sz w:val="20"/>
              </w:rPr>
              <w:t>- размещаться в зоне транспортных развязок, пересечений и примыканий автомобильных дорог, железнодорожных переездов и искусственных сооружений ближе расчетного расстояния видимости от них;</w:t>
            </w:r>
          </w:p>
          <w:p w14:paraId="AF000000">
            <w:pPr>
              <w:ind w:firstLine="540"/>
              <w:jc w:val="both"/>
              <w:rPr>
                <w:rFonts w:ascii="Times New Roman" w:hAnsi="Times New Roman"/>
                <w:sz w:val="20"/>
              </w:rPr>
            </w:pPr>
            <w:r>
              <w:rPr>
                <w:rFonts w:ascii="Times New Roman" w:hAnsi="Times New Roman"/>
                <w:sz w:val="20"/>
              </w:rPr>
              <w:t>13.9. очистка покрытия автомобильной дороги от снега должна осуществляться с проезжей части, остановок общественного наземного транспорта, тротуаров, обочин, съездов, площадок для стоянки и остановки транспортных средств.</w:t>
            </w:r>
          </w:p>
          <w:p w14:paraId="B0000000">
            <w:pPr>
              <w:ind w:firstLine="540"/>
              <w:jc w:val="both"/>
              <w:rPr>
                <w:rFonts w:ascii="Times New Roman" w:hAnsi="Times New Roman"/>
                <w:sz w:val="20"/>
              </w:rPr>
            </w:pPr>
            <w:r>
              <w:rPr>
                <w:rFonts w:ascii="Times New Roman" w:hAnsi="Times New Roman"/>
                <w:sz w:val="20"/>
              </w:rPr>
              <w:t>Допускается эксплуатация отдельных автомобильных дорог с присутствием по всей ширине проезжей части слоя уплотненного снежного покрова толщиной не более 100 мм. На снежном накате не допускается наличие колеи глубиной более 30 мм и отдельных гребней возвышений, занижений и выбоин высотой или глубиной более 40 мм.</w:t>
            </w:r>
          </w:p>
          <w:p w14:paraId="B1000000">
            <w:pPr>
              <w:ind w:firstLine="540"/>
              <w:jc w:val="both"/>
              <w:rPr>
                <w:rFonts w:ascii="Times New Roman" w:hAnsi="Times New Roman"/>
                <w:sz w:val="20"/>
              </w:rPr>
            </w:pPr>
            <w:r>
              <w:rPr>
                <w:rFonts w:ascii="Times New Roman" w:hAnsi="Times New Roman"/>
                <w:sz w:val="20"/>
              </w:rPr>
              <w:t xml:space="preserve">Сроки ликвидации зимней скользкости и окончания снегоочистки для автомобильных дорог в зависимости от их значения, класса и категории, а также интенсивности и состава движения устанавливаются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B2000000">
            <w:pPr>
              <w:ind w:firstLine="540"/>
              <w:jc w:val="both"/>
              <w:rPr>
                <w:rFonts w:ascii="Times New Roman" w:hAnsi="Times New Roman"/>
                <w:sz w:val="20"/>
              </w:rPr>
            </w:pPr>
            <w:r>
              <w:rPr>
                <w:rFonts w:ascii="Times New Roman" w:hAnsi="Times New Roman"/>
                <w:sz w:val="20"/>
              </w:rPr>
              <w:t xml:space="preserve">На лавиноопасных участках горных автомобильных дорог должны быть предприняты меры по своевременному предупреждению и ликвидации лавинной опасности, а также устройству необходимых </w:t>
            </w:r>
            <w:r>
              <w:rPr>
                <w:rFonts w:ascii="Times New Roman" w:hAnsi="Times New Roman"/>
                <w:sz w:val="20"/>
              </w:rPr>
              <w:t>противолавинных</w:t>
            </w:r>
            <w:r>
              <w:rPr>
                <w:rFonts w:ascii="Times New Roman" w:hAnsi="Times New Roman"/>
                <w:sz w:val="20"/>
              </w:rPr>
              <w:t xml:space="preserve"> сооружений;</w:t>
            </w:r>
          </w:p>
          <w:p w14:paraId="B3000000">
            <w:pPr>
              <w:ind w:firstLine="540"/>
              <w:jc w:val="both"/>
              <w:rPr>
                <w:rFonts w:ascii="Times New Roman" w:hAnsi="Times New Roman"/>
                <w:sz w:val="20"/>
              </w:rPr>
            </w:pPr>
            <w:r>
              <w:rPr>
                <w:rFonts w:ascii="Times New Roman" w:hAnsi="Times New Roman"/>
                <w:sz w:val="20"/>
              </w:rPr>
              <w:t>13.10. движение по автомобильным дорогам крупногабаритных и тяжеловесных транспортных средств допускается только при наличии специальных разрешений, выданных уполномоченными органами государств - членов Таможенного союза.</w:t>
            </w:r>
          </w:p>
          <w:p w14:paraId="B4000000">
            <w:pPr>
              <w:ind w:firstLine="540"/>
              <w:jc w:val="both"/>
              <w:rPr>
                <w:rFonts w:ascii="Times New Roman" w:hAnsi="Times New Roman"/>
                <w:sz w:val="20"/>
              </w:rPr>
            </w:pPr>
            <w:r>
              <w:rPr>
                <w:rFonts w:ascii="Times New Roman" w:hAnsi="Times New Roman"/>
                <w:sz w:val="20"/>
              </w:rPr>
              <w:t>14. К общим требованиям по безопасности дорожно-строительных материалов и изделий, применяемых при строительстве, реконструкции, капитальном ремонте и эксплуатации, относится следующее:</w:t>
            </w:r>
          </w:p>
          <w:p w14:paraId="B5000000">
            <w:pPr>
              <w:ind w:firstLine="540"/>
              <w:jc w:val="both"/>
              <w:rPr>
                <w:rFonts w:ascii="Times New Roman" w:hAnsi="Times New Roman"/>
                <w:sz w:val="20"/>
              </w:rPr>
            </w:pPr>
            <w:r>
              <w:rPr>
                <w:rFonts w:ascii="Times New Roman" w:hAnsi="Times New Roman"/>
                <w:sz w:val="20"/>
              </w:rPr>
              <w:t>14.1. дорожно-строительные материалы и изделия, производимые и импортируемые в государствах - членах Таможенного союза, не должны создавать угрозу возникновения опасности для потребителей транспортных услуг и третьих лиц, окружающей среды, растительного и животного мира на всех этапах их жизненного цикла;</w:t>
            </w:r>
          </w:p>
          <w:p w14:paraId="B6000000">
            <w:pPr>
              <w:ind w:firstLine="540"/>
              <w:jc w:val="both"/>
              <w:rPr>
                <w:rFonts w:ascii="Times New Roman" w:hAnsi="Times New Roman"/>
                <w:sz w:val="20"/>
              </w:rPr>
            </w:pPr>
            <w:r>
              <w:rPr>
                <w:rFonts w:ascii="Times New Roman" w:hAnsi="Times New Roman"/>
                <w:sz w:val="20"/>
              </w:rPr>
              <w:t>14.2. производство, транспортирование, хранение и применение дорожно-строительных материалов и изделий должны обеспечивать надежность их работы в различных конструктивных элементах автомобильной дороги и инженерных сооружений на ней в течение их жизненного цикла под воздействием транспортных нагрузок, климатических и иных факторов в условиях, исключающих следующие последствия:</w:t>
            </w:r>
          </w:p>
          <w:p w14:paraId="B7000000">
            <w:pPr>
              <w:ind w:firstLine="540"/>
              <w:jc w:val="both"/>
              <w:rPr>
                <w:rFonts w:ascii="Times New Roman" w:hAnsi="Times New Roman"/>
                <w:sz w:val="20"/>
              </w:rPr>
            </w:pPr>
            <w:r>
              <w:rPr>
                <w:rFonts w:ascii="Times New Roman" w:hAnsi="Times New Roman"/>
                <w:sz w:val="20"/>
              </w:rPr>
              <w:t>а) разрушение автомобильной дороги или сооружений, или их участков (частей);</w:t>
            </w:r>
          </w:p>
          <w:p w14:paraId="B8000000">
            <w:pPr>
              <w:ind w:firstLine="540"/>
              <w:jc w:val="both"/>
              <w:rPr>
                <w:rFonts w:ascii="Times New Roman" w:hAnsi="Times New Roman"/>
                <w:sz w:val="20"/>
              </w:rPr>
            </w:pPr>
            <w:r>
              <w:rPr>
                <w:rFonts w:ascii="Times New Roman" w:hAnsi="Times New Roman"/>
                <w:sz w:val="20"/>
              </w:rPr>
              <w:t>б) необратимые деформации дорожных конструкций;</w:t>
            </w:r>
          </w:p>
          <w:p w14:paraId="B9000000">
            <w:pPr>
              <w:ind w:firstLine="540"/>
              <w:jc w:val="both"/>
              <w:rPr>
                <w:rFonts w:ascii="Times New Roman" w:hAnsi="Times New Roman"/>
                <w:sz w:val="20"/>
              </w:rPr>
            </w:pPr>
            <w:r>
              <w:rPr>
                <w:rFonts w:ascii="Times New Roman" w:hAnsi="Times New Roman"/>
                <w:sz w:val="20"/>
              </w:rPr>
              <w:t>в) недопустимое снижение основных транспортно-эксплуатационных характеристик автомобильной дороги или сооружений на ней;</w:t>
            </w:r>
          </w:p>
          <w:p w14:paraId="BA000000">
            <w:pPr>
              <w:ind w:firstLine="540"/>
              <w:jc w:val="both"/>
              <w:rPr>
                <w:rFonts w:ascii="Times New Roman" w:hAnsi="Times New Roman"/>
                <w:sz w:val="20"/>
              </w:rPr>
            </w:pPr>
            <w:r>
              <w:rPr>
                <w:rFonts w:ascii="Times New Roman" w:hAnsi="Times New Roman"/>
                <w:sz w:val="20"/>
              </w:rPr>
              <w:t>14.3. дорожно-строительные материалы и изделия в течение всего срока службы автомобильной дороги и дорожных сооружений на них должны быть устойчивыми к воздействию транспортных, природных и иных факторов;</w:t>
            </w:r>
          </w:p>
          <w:p w14:paraId="BB000000">
            <w:pPr>
              <w:ind w:firstLine="540"/>
              <w:jc w:val="both"/>
              <w:rPr>
                <w:rFonts w:ascii="Times New Roman" w:hAnsi="Times New Roman"/>
                <w:sz w:val="20"/>
              </w:rPr>
            </w:pPr>
            <w:r>
              <w:rPr>
                <w:rFonts w:ascii="Times New Roman" w:hAnsi="Times New Roman"/>
                <w:sz w:val="20"/>
              </w:rPr>
              <w:t>14.4. безопасность дорожно-строительных материалов и изделий обеспечивается путем соблюдения следующих основных требований на всех этапах их жизненного цикла:</w:t>
            </w:r>
          </w:p>
          <w:p w14:paraId="BC000000">
            <w:pPr>
              <w:ind w:firstLine="540"/>
              <w:jc w:val="both"/>
              <w:rPr>
                <w:rFonts w:ascii="Times New Roman" w:hAnsi="Times New Roman"/>
                <w:sz w:val="20"/>
              </w:rPr>
            </w:pPr>
            <w:r>
              <w:rPr>
                <w:rFonts w:ascii="Times New Roman" w:hAnsi="Times New Roman"/>
                <w:sz w:val="20"/>
              </w:rPr>
              <w:t xml:space="preserve">а) суммарная эффективная удельная активность естественных радионуклидов не должна превышать допустимых пределов, установленных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w:t>
            </w:r>
            <w:r>
              <w:rPr>
                <w:rFonts w:ascii="Times New Roman" w:hAnsi="Times New Roman"/>
                <w:sz w:val="20"/>
              </w:rPr>
              <w:t>применения</w:t>
            </w:r>
            <w:r>
              <w:rPr>
                <w:rFonts w:ascii="Times New Roman" w:hAnsi="Times New Roman"/>
                <w:sz w:val="20"/>
              </w:rPr>
              <w:t xml:space="preserve"> которых на добровольной основе обеспечивается соблюдение требований принятого технического регламента Таможенного союза;</w:t>
            </w:r>
          </w:p>
          <w:p w14:paraId="BD000000">
            <w:pPr>
              <w:ind w:firstLine="540"/>
              <w:jc w:val="both"/>
              <w:rPr>
                <w:rFonts w:ascii="Times New Roman" w:hAnsi="Times New Roman"/>
                <w:sz w:val="20"/>
              </w:rPr>
            </w:pPr>
            <w:r>
              <w:rPr>
                <w:rFonts w:ascii="Times New Roman" w:hAnsi="Times New Roman"/>
                <w:sz w:val="20"/>
              </w:rPr>
              <w:t>б) предельная концентрация вредных химических веществ при производстве, хранении, транспортировании, применении дорожно-строительных материалов и изделий, проведении дорожных работ, а также в результате их совместного воздействия на окружающую среду в процессе эксплуатации автомобильной дороги не должна превышать допустимых значений, установленных в международных и региональных стандартах, а в случае их отсутствия - национальных (государственных) стандартах государств - членов Таможенного союза, в результате применения которых на добровольной основе обеспечивается соблюдение требований принятого технического регламента Таможенного союза;</w:t>
            </w:r>
          </w:p>
          <w:p w14:paraId="BE000000">
            <w:pPr>
              <w:ind w:firstLine="540"/>
              <w:jc w:val="both"/>
              <w:rPr>
                <w:rFonts w:ascii="Times New Roman" w:hAnsi="Times New Roman"/>
                <w:sz w:val="20"/>
              </w:rPr>
            </w:pPr>
            <w:r>
              <w:rPr>
                <w:rFonts w:ascii="Times New Roman" w:hAnsi="Times New Roman"/>
                <w:sz w:val="20"/>
              </w:rPr>
              <w:t>в) физико-химические свойства дорожно-строительных материалов и изделий не должны создавать угрозу возникновения взрыва и (или) развития пожара;</w:t>
            </w:r>
          </w:p>
          <w:p w14:paraId="BF000000">
            <w:pPr>
              <w:ind w:firstLine="540"/>
              <w:jc w:val="both"/>
              <w:rPr>
                <w:rFonts w:ascii="Times New Roman" w:hAnsi="Times New Roman"/>
                <w:sz w:val="20"/>
              </w:rPr>
            </w:pPr>
            <w:r>
              <w:rPr>
                <w:rFonts w:ascii="Times New Roman" w:hAnsi="Times New Roman"/>
                <w:sz w:val="20"/>
              </w:rPr>
              <w:t>г) физико-механические свойства дорожно-строительных материалов должны обеспечивать расчетную устойчивость конструктивных элементов автомобильной дороги при совместном воздействии транспортной нагрузки и природных факторов;</w:t>
            </w:r>
          </w:p>
          <w:p w14:paraId="C0000000">
            <w:pPr>
              <w:ind w:firstLine="540"/>
              <w:jc w:val="both"/>
              <w:rPr>
                <w:rFonts w:ascii="Times New Roman" w:hAnsi="Times New Roman"/>
                <w:sz w:val="20"/>
              </w:rPr>
            </w:pPr>
            <w:r>
              <w:rPr>
                <w:rFonts w:ascii="Times New Roman" w:hAnsi="Times New Roman"/>
                <w:sz w:val="20"/>
              </w:rPr>
              <w:t>14.5. строительство, реконструкция, капитальный ремонт и эксплуатация автомобильных дорог и дорожных сооружений на них должны осуществляться с применением дорожно-строительных материалов и изделий, соответствующих требованиям настоящего технического регламента и проектной документ</w:t>
            </w:r>
            <w:r>
              <w:rPr>
                <w:rFonts w:ascii="Times New Roman" w:hAnsi="Times New Roman"/>
                <w:sz w:val="20"/>
              </w:rPr>
              <w:t>ации.</w:t>
            </w:r>
          </w:p>
        </w:tc>
      </w:tr>
      <w:tr>
        <w:trPr>
          <w:trHeight w:hRule="atLeast" w:val="121"/>
        </w:trPr>
        <w:tc>
          <w:tcPr>
            <w:tcW w:type="dxa" w:w="404"/>
            <w:vMerge w:val="restart"/>
            <w:tcBorders>
              <w:top w:color="000000" w:sz="4" w:val="nil"/>
            </w:tcBorders>
          </w:tcPr>
          <w:p w14:paraId="C1000000">
            <w:pPr>
              <w:ind/>
              <w:jc w:val="both"/>
              <w:rPr>
                <w:rFonts w:ascii="Times New Roman" w:hAnsi="Times New Roman"/>
                <w:sz w:val="20"/>
              </w:rPr>
            </w:pPr>
          </w:p>
        </w:tc>
        <w:tc>
          <w:tcPr>
            <w:tcW w:type="dxa" w:w="2031"/>
            <w:vMerge w:val="restart"/>
            <w:tcBorders>
              <w:top w:color="000000" w:sz="4" w:val="nil"/>
            </w:tcBorders>
          </w:tcPr>
          <w:p w14:paraId="C2000000">
            <w:pPr>
              <w:ind/>
              <w:jc w:val="both"/>
              <w:rPr>
                <w:rFonts w:ascii="Times New Roman" w:hAnsi="Times New Roman"/>
                <w:sz w:val="20"/>
              </w:rPr>
            </w:pPr>
          </w:p>
        </w:tc>
        <w:tc>
          <w:tcPr>
            <w:tcW w:type="dxa" w:w="1708"/>
            <w:vMerge w:val="restart"/>
            <w:tcBorders>
              <w:top w:color="000000" w:sz="4" w:val="nil"/>
            </w:tcBorders>
          </w:tcPr>
          <w:p w14:paraId="C3000000">
            <w:pPr>
              <w:ind/>
              <w:jc w:val="both"/>
              <w:outlineLvl w:val="0"/>
              <w:rPr>
                <w:rFonts w:ascii="Times New Roman" w:hAnsi="Times New Roman"/>
                <w:sz w:val="20"/>
              </w:rPr>
            </w:pPr>
          </w:p>
        </w:tc>
        <w:tc>
          <w:tcPr>
            <w:tcW w:type="dxa" w:w="2324"/>
          </w:tcPr>
          <w:p w14:paraId="C4000000">
            <w:pPr>
              <w:ind/>
              <w:jc w:val="both"/>
              <w:rPr>
                <w:rFonts w:ascii="Times New Roman" w:hAnsi="Times New Roman"/>
                <w:sz w:val="20"/>
              </w:rPr>
            </w:pPr>
            <w:r>
              <w:rPr>
                <w:rFonts w:ascii="Times New Roman" w:hAnsi="Times New Roman"/>
                <w:sz w:val="20"/>
              </w:rPr>
              <w:t>п</w:t>
            </w:r>
            <w:r>
              <w:rPr>
                <w:rFonts w:ascii="Times New Roman" w:hAnsi="Times New Roman"/>
                <w:sz w:val="20"/>
              </w:rPr>
              <w:t>унк</w:t>
            </w:r>
            <w:r>
              <w:rPr>
                <w:rFonts w:ascii="Times New Roman" w:hAnsi="Times New Roman"/>
                <w:sz w:val="20"/>
              </w:rPr>
              <w:t>т 15 статьи 4</w:t>
            </w:r>
          </w:p>
          <w:p w14:paraId="C5000000">
            <w:pPr>
              <w:ind/>
              <w:jc w:val="both"/>
              <w:rPr>
                <w:rFonts w:ascii="Times New Roman" w:hAnsi="Times New Roman"/>
                <w:sz w:val="20"/>
              </w:rPr>
            </w:pPr>
          </w:p>
          <w:p w14:paraId="C6000000">
            <w:pPr>
              <w:ind/>
              <w:jc w:val="both"/>
              <w:rPr>
                <w:rFonts w:ascii="Times New Roman" w:hAnsi="Times New Roman"/>
                <w:sz w:val="20"/>
              </w:rPr>
            </w:pPr>
          </w:p>
        </w:tc>
        <w:tc>
          <w:tcPr>
            <w:tcW w:type="dxa" w:w="8013"/>
          </w:tcPr>
          <w:p w14:paraId="C7000000">
            <w:pPr>
              <w:ind w:firstLine="540"/>
              <w:jc w:val="both"/>
              <w:rPr>
                <w:rFonts w:ascii="Times New Roman" w:hAnsi="Times New Roman"/>
                <w:sz w:val="20"/>
              </w:rPr>
            </w:pPr>
            <w:r>
              <w:rPr>
                <w:rFonts w:ascii="Times New Roman" w:hAnsi="Times New Roman"/>
                <w:sz w:val="20"/>
              </w:rPr>
              <w:t>1</w:t>
            </w:r>
            <w:r>
              <w:rPr>
                <w:rFonts w:ascii="Times New Roman" w:hAnsi="Times New Roman"/>
                <w:sz w:val="20"/>
              </w:rPr>
              <w:t>5. Соответствие автомобильных дорог и дорожных сооружений на них настоящему техническому регламенту обеспечивается выполнением его требований к безопасности непосредственно либо выполнением требований международных и региональных стандартов, а в случае их отсутствия - национальных (государственных) стандартов государств - членов Таможенного союза, в результате применения которых на добровольной основе обеспечивается соблюдение требований принятого технического регламента Таможенного союза и необходимых для осуществления оценк</w:t>
            </w:r>
            <w:r>
              <w:rPr>
                <w:rFonts w:ascii="Times New Roman" w:hAnsi="Times New Roman"/>
                <w:sz w:val="20"/>
              </w:rPr>
              <w:t>и (подтверждения) соответствия.</w:t>
            </w:r>
          </w:p>
        </w:tc>
      </w:tr>
      <w:tr>
        <w:trPr>
          <w:trHeight w:hRule="atLeast" w:val="121"/>
        </w:trPr>
        <w:tc>
          <w:tcPr>
            <w:tcW w:type="dxa" w:w="404"/>
            <w:gridSpan w:val="1"/>
            <w:vMerge w:val="continue"/>
            <w:tcBorders>
              <w:top w:color="000000" w:sz="4" w:val="nil"/>
            </w:tcBorders>
          </w:tcPr>
          <w:p/>
        </w:tc>
        <w:tc>
          <w:tcPr>
            <w:tcW w:type="dxa" w:w="2031"/>
            <w:gridSpan w:val="1"/>
            <w:vMerge w:val="continue"/>
            <w:tcBorders>
              <w:top w:color="000000" w:sz="4" w:val="nil"/>
            </w:tcBorders>
          </w:tcPr>
          <w:p/>
        </w:tc>
        <w:tc>
          <w:tcPr>
            <w:tcW w:type="dxa" w:w="1708"/>
            <w:gridSpan w:val="1"/>
            <w:vMerge w:val="continue"/>
            <w:tcBorders>
              <w:top w:color="000000" w:sz="4" w:val="nil"/>
            </w:tcBorders>
          </w:tcPr>
          <w:p/>
        </w:tc>
        <w:tc>
          <w:tcPr>
            <w:tcW w:type="dxa" w:w="2324"/>
          </w:tcPr>
          <w:p w14:paraId="C8000000">
            <w:pPr>
              <w:ind/>
              <w:jc w:val="both"/>
              <w:rPr>
                <w:rFonts w:ascii="Times New Roman" w:hAnsi="Times New Roman"/>
                <w:sz w:val="20"/>
              </w:rPr>
            </w:pPr>
            <w:r>
              <w:rPr>
                <w:rFonts w:ascii="Times New Roman" w:hAnsi="Times New Roman"/>
                <w:sz w:val="20"/>
              </w:rPr>
              <w:t>пункты 16-24.19 статьи 5</w:t>
            </w:r>
          </w:p>
          <w:p w14:paraId="C9000000">
            <w:pPr>
              <w:ind/>
              <w:jc w:val="both"/>
              <w:rPr>
                <w:rFonts w:ascii="Times New Roman" w:hAnsi="Times New Roman"/>
                <w:sz w:val="20"/>
              </w:rPr>
            </w:pPr>
          </w:p>
        </w:tc>
        <w:tc>
          <w:tcPr>
            <w:tcW w:type="dxa" w:w="8013"/>
          </w:tcPr>
          <w:p w14:paraId="CA000000">
            <w:pPr>
              <w:ind w:firstLine="540"/>
              <w:jc w:val="both"/>
              <w:rPr>
                <w:rFonts w:ascii="Times New Roman" w:hAnsi="Times New Roman"/>
                <w:sz w:val="20"/>
              </w:rPr>
            </w:pPr>
            <w:r>
              <w:rPr>
                <w:rFonts w:ascii="Times New Roman" w:hAnsi="Times New Roman"/>
                <w:sz w:val="20"/>
              </w:rPr>
              <w:t>16. Оценка соответствия автомобильных дорог на всех этапах их жизненного цикла требованиям настоящего технического регламента осуществляется в следующем порядке:</w:t>
            </w:r>
          </w:p>
          <w:p w14:paraId="CB000000">
            <w:pPr>
              <w:ind w:firstLine="540"/>
              <w:jc w:val="both"/>
              <w:rPr>
                <w:rFonts w:ascii="Times New Roman" w:hAnsi="Times New Roman"/>
                <w:sz w:val="20"/>
              </w:rPr>
            </w:pPr>
            <w:r>
              <w:rPr>
                <w:rFonts w:ascii="Times New Roman" w:hAnsi="Times New Roman"/>
                <w:sz w:val="20"/>
              </w:rPr>
              <w:t>а) при инженерных изысканиях и разработке проектной документации автомобильных дорог - в форме экспертизы;</w:t>
            </w:r>
          </w:p>
          <w:p w14:paraId="CC000000">
            <w:pPr>
              <w:ind w:firstLine="540"/>
              <w:jc w:val="both"/>
              <w:rPr>
                <w:rFonts w:ascii="Times New Roman" w:hAnsi="Times New Roman"/>
                <w:sz w:val="20"/>
              </w:rPr>
            </w:pPr>
            <w:r>
              <w:rPr>
                <w:rFonts w:ascii="Times New Roman" w:hAnsi="Times New Roman"/>
                <w:sz w:val="20"/>
              </w:rPr>
              <w:t>б) при строительстве, реконструкции и капитальном ремонте автомобильных дорог - в формах строительного (производственного) контроля за выполнением работ, промежуточной приемки выполненных дорожно-строительных работ и (или) конструктивных элементов, приемки и ввода в эксплуатацию законченных объектов или их отдельных участков;</w:t>
            </w:r>
          </w:p>
          <w:p w14:paraId="CD000000">
            <w:pPr>
              <w:ind w:firstLine="540"/>
              <w:jc w:val="both"/>
              <w:rPr>
                <w:rFonts w:ascii="Times New Roman" w:hAnsi="Times New Roman"/>
                <w:sz w:val="20"/>
              </w:rPr>
            </w:pPr>
            <w:r>
              <w:rPr>
                <w:rFonts w:ascii="Times New Roman" w:hAnsi="Times New Roman"/>
                <w:sz w:val="20"/>
              </w:rPr>
              <w:t>в) при эксплуатации автомобильных дорог, дорожных сооружений на них и элементов обустройства - в формах текущего контроля состояния автомобильной дороги и дорожных сооружений на ней и элементов обустройства, а также приемки выполненных работ по их ремонту и содержанию;</w:t>
            </w:r>
          </w:p>
          <w:p w14:paraId="CE000000">
            <w:pPr>
              <w:ind w:firstLine="540"/>
              <w:jc w:val="both"/>
              <w:rPr>
                <w:rFonts w:ascii="Times New Roman" w:hAnsi="Times New Roman"/>
                <w:sz w:val="20"/>
              </w:rPr>
            </w:pPr>
            <w:r>
              <w:rPr>
                <w:rFonts w:ascii="Times New Roman" w:hAnsi="Times New Roman"/>
                <w:sz w:val="20"/>
              </w:rPr>
              <w:t>г) для дорожно-строительных материалов и изделий - в формах испытания (входной контроль) и подтверждения соответствия требованиям настоящего технического регламента.</w:t>
            </w:r>
          </w:p>
          <w:p w14:paraId="CF000000">
            <w:pPr>
              <w:ind w:firstLine="540"/>
              <w:jc w:val="both"/>
              <w:rPr>
                <w:rFonts w:ascii="Times New Roman" w:hAnsi="Times New Roman"/>
                <w:sz w:val="20"/>
              </w:rPr>
            </w:pPr>
            <w:r>
              <w:rPr>
                <w:rFonts w:ascii="Times New Roman" w:hAnsi="Times New Roman"/>
                <w:sz w:val="20"/>
              </w:rPr>
              <w:t>Порядок и процедура осуществления оценки соответствия проводится до принятия соответствующего решения Комиссии Таможенного союза, в соответствии с законодательством государств - членов Таможенного союза.</w:t>
            </w:r>
          </w:p>
          <w:p w14:paraId="D0000000">
            <w:pPr>
              <w:ind w:firstLine="540"/>
              <w:jc w:val="both"/>
              <w:rPr>
                <w:rFonts w:ascii="Times New Roman" w:hAnsi="Times New Roman"/>
                <w:sz w:val="20"/>
              </w:rPr>
            </w:pPr>
            <w:r>
              <w:rPr>
                <w:rFonts w:ascii="Times New Roman" w:hAnsi="Times New Roman"/>
                <w:sz w:val="20"/>
              </w:rPr>
              <w:t xml:space="preserve">Порядок и процедура осуществления подтверждения соответствия для дорожно-строительных материалов и изделий проводится в соответствии с </w:t>
            </w:r>
            <w:r>
              <w:rPr>
                <w:rFonts w:ascii="Times New Roman" w:hAnsi="Times New Roman"/>
                <w:sz w:val="20"/>
              </w:rPr>
              <w:t>п. 24</w:t>
            </w:r>
            <w:r>
              <w:rPr>
                <w:rFonts w:ascii="Times New Roman" w:hAnsi="Times New Roman"/>
                <w:sz w:val="20"/>
              </w:rPr>
              <w:t xml:space="preserve"> настоящего технического регламента Таможенного союза.</w:t>
            </w:r>
          </w:p>
          <w:p w14:paraId="D1000000">
            <w:pPr>
              <w:ind w:firstLine="540"/>
              <w:jc w:val="both"/>
              <w:rPr>
                <w:rFonts w:ascii="Times New Roman" w:hAnsi="Times New Roman"/>
                <w:sz w:val="20"/>
              </w:rPr>
            </w:pPr>
            <w:r>
              <w:rPr>
                <w:rFonts w:ascii="Times New Roman" w:hAnsi="Times New Roman"/>
                <w:sz w:val="20"/>
              </w:rPr>
              <w:t>17. Экспертиза результатов инженерных изысканий.</w:t>
            </w:r>
          </w:p>
          <w:p w14:paraId="D2000000">
            <w:pPr>
              <w:ind w:firstLine="540"/>
              <w:jc w:val="both"/>
              <w:rPr>
                <w:rFonts w:ascii="Times New Roman" w:hAnsi="Times New Roman"/>
                <w:sz w:val="20"/>
              </w:rPr>
            </w:pPr>
            <w:r>
              <w:rPr>
                <w:rFonts w:ascii="Times New Roman" w:hAnsi="Times New Roman"/>
                <w:sz w:val="20"/>
              </w:rPr>
              <w:t>Заключение экспертизы должно содержать выводы о соответствии материалов инженерных изысканий требованиям задания на проектирование и программы изысканий, характеристику полноты и достоверности результатов инженерных изысканий, а также возможности принятия на их основе проектных решений, устраняющих или снижающих риски возникновения опасности для субъектов дорожного движения и окружающей среды в соответствии с требованиями настоящего технического регламента.</w:t>
            </w:r>
          </w:p>
          <w:p w14:paraId="D3000000">
            <w:pPr>
              <w:ind w:firstLine="540"/>
              <w:jc w:val="both"/>
              <w:rPr>
                <w:rFonts w:ascii="Times New Roman" w:hAnsi="Times New Roman"/>
                <w:sz w:val="20"/>
              </w:rPr>
            </w:pPr>
            <w:r>
              <w:rPr>
                <w:rFonts w:ascii="Times New Roman" w:hAnsi="Times New Roman"/>
                <w:sz w:val="20"/>
              </w:rPr>
              <w:t>18. Экспертиза проектной документации.</w:t>
            </w:r>
          </w:p>
          <w:p w14:paraId="D4000000">
            <w:pPr>
              <w:ind w:firstLine="540"/>
              <w:jc w:val="both"/>
              <w:rPr>
                <w:rFonts w:ascii="Times New Roman" w:hAnsi="Times New Roman"/>
                <w:sz w:val="20"/>
              </w:rPr>
            </w:pPr>
            <w:r>
              <w:rPr>
                <w:rFonts w:ascii="Times New Roman" w:hAnsi="Times New Roman"/>
                <w:sz w:val="20"/>
              </w:rPr>
              <w:t>Законченная разработкой проектная документация на строительство автомобильной дороги подлежит экспертизе для определения ее соответствия заданию на проектирование, требованиям настоящего технического регламента.</w:t>
            </w:r>
          </w:p>
          <w:p w14:paraId="D5000000">
            <w:pPr>
              <w:ind w:firstLine="540"/>
              <w:jc w:val="both"/>
              <w:rPr>
                <w:rFonts w:ascii="Times New Roman" w:hAnsi="Times New Roman"/>
                <w:sz w:val="20"/>
              </w:rPr>
            </w:pPr>
            <w:r>
              <w:rPr>
                <w:rFonts w:ascii="Times New Roman" w:hAnsi="Times New Roman"/>
                <w:sz w:val="20"/>
              </w:rPr>
              <w:t>Проектная документация до ее утверждения рассматривается заказчиком.</w:t>
            </w:r>
          </w:p>
          <w:p w14:paraId="D6000000">
            <w:pPr>
              <w:ind w:firstLine="540"/>
              <w:jc w:val="both"/>
              <w:rPr>
                <w:rFonts w:ascii="Times New Roman" w:hAnsi="Times New Roman"/>
                <w:sz w:val="20"/>
              </w:rPr>
            </w:pPr>
            <w:r>
              <w:rPr>
                <w:rFonts w:ascii="Times New Roman" w:hAnsi="Times New Roman"/>
                <w:sz w:val="20"/>
              </w:rPr>
              <w:t>Утвержденная проектная или иная техническая документация свидетельствует о ее соответствии требованиям настоящего технического регламента по обеспечению безопасности объектов технического регулирования на этапах их проектирования, строительства, реконструкции, капитального ремонта и эксплуатации автомобильной дороги.</w:t>
            </w:r>
          </w:p>
          <w:p w14:paraId="D7000000">
            <w:pPr>
              <w:ind w:firstLine="540"/>
              <w:jc w:val="both"/>
              <w:rPr>
                <w:rFonts w:ascii="Times New Roman" w:hAnsi="Times New Roman"/>
                <w:sz w:val="20"/>
              </w:rPr>
            </w:pPr>
            <w:r>
              <w:rPr>
                <w:rFonts w:ascii="Times New Roman" w:hAnsi="Times New Roman"/>
                <w:sz w:val="20"/>
              </w:rPr>
              <w:t>19. Строительный (производственный) контроль (далее - строительный) за выполнением работ по строительству реконструкции и капитальному ремонту автомобильных дорог и сооружений на них.</w:t>
            </w:r>
          </w:p>
          <w:p w14:paraId="D8000000">
            <w:pPr>
              <w:ind w:firstLine="540"/>
              <w:jc w:val="both"/>
              <w:rPr>
                <w:rFonts w:ascii="Times New Roman" w:hAnsi="Times New Roman"/>
                <w:sz w:val="20"/>
              </w:rPr>
            </w:pPr>
            <w:r>
              <w:rPr>
                <w:rFonts w:ascii="Times New Roman" w:hAnsi="Times New Roman"/>
                <w:sz w:val="20"/>
              </w:rPr>
              <w:t>Для осуществления строительного контроля заказчик может привлекать независимые и компетентные организации.</w:t>
            </w:r>
          </w:p>
          <w:p w14:paraId="D9000000">
            <w:pPr>
              <w:ind w:firstLine="540"/>
              <w:jc w:val="both"/>
              <w:rPr>
                <w:rFonts w:ascii="Times New Roman" w:hAnsi="Times New Roman"/>
                <w:sz w:val="20"/>
              </w:rPr>
            </w:pPr>
            <w:r>
              <w:rPr>
                <w:rFonts w:ascii="Times New Roman" w:hAnsi="Times New Roman"/>
                <w:sz w:val="20"/>
              </w:rPr>
              <w:t>Строительный контроль проводится заказчиком, а также юридическим лицом, осуществляющим строительство (подрядчиком).</w:t>
            </w:r>
          </w:p>
          <w:p w14:paraId="DA000000">
            <w:pPr>
              <w:ind w:firstLine="540"/>
              <w:jc w:val="both"/>
              <w:rPr>
                <w:rFonts w:ascii="Times New Roman" w:hAnsi="Times New Roman"/>
                <w:sz w:val="20"/>
              </w:rPr>
            </w:pPr>
            <w:r>
              <w:rPr>
                <w:rFonts w:ascii="Times New Roman" w:hAnsi="Times New Roman"/>
                <w:sz w:val="20"/>
              </w:rPr>
              <w:t>По результатам проведения строительного контроля составляются соответствующие акты освидетельствования отдельных видов работ и (или) конструкций.</w:t>
            </w:r>
          </w:p>
          <w:p w14:paraId="DB000000">
            <w:pPr>
              <w:ind w:firstLine="540"/>
              <w:jc w:val="both"/>
              <w:rPr>
                <w:rFonts w:ascii="Times New Roman" w:hAnsi="Times New Roman"/>
                <w:sz w:val="20"/>
              </w:rPr>
            </w:pPr>
            <w:r>
              <w:rPr>
                <w:rFonts w:ascii="Times New Roman" w:hAnsi="Times New Roman"/>
                <w:sz w:val="20"/>
              </w:rPr>
              <w:t>При проведении строительного контроля проводятся необходимые исследования, испытания и измерения с применением соответствующих методов и средств измерений. Средства измерений, а также методы, используемые для строительного контроля, должны соответствовать требованиям, установленным законодательствами государств - членов Таможенного союза в области обеспечения единства измерений.</w:t>
            </w:r>
          </w:p>
          <w:p w14:paraId="DC000000">
            <w:pPr>
              <w:ind w:firstLine="540"/>
              <w:jc w:val="both"/>
              <w:rPr>
                <w:rFonts w:ascii="Times New Roman" w:hAnsi="Times New Roman"/>
                <w:sz w:val="20"/>
              </w:rPr>
            </w:pPr>
            <w:r>
              <w:rPr>
                <w:rFonts w:ascii="Times New Roman" w:hAnsi="Times New Roman"/>
                <w:sz w:val="20"/>
              </w:rPr>
              <w:t xml:space="preserve">Результаты строительного контроля должны документироваться и сохраняться после приемки автомобильной дороги или ее участка в эксплуатацию в течение срока, установленного </w:t>
            </w:r>
            <w:r>
              <w:rPr>
                <w:rFonts w:ascii="Times New Roman" w:hAnsi="Times New Roman"/>
                <w:sz w:val="20"/>
              </w:rPr>
              <w:fldChar w:fldCharType="begin"/>
            </w:r>
            <w:r>
              <w:rPr>
                <w:rFonts w:ascii="Times New Roman" w:hAnsi="Times New Roman"/>
                <w:sz w:val="20"/>
              </w:rPr>
              <w:instrText>HYPERLINK "consultantplus://offline/ref=F3F6B58E0C6D64DDB5EE2806B58DFF92145782523ED079E509ABBCBA7BFC462F1141BE6667E597D4DA948144B5UDdCO"</w:instrText>
            </w:r>
            <w:r>
              <w:rPr>
                <w:rFonts w:ascii="Times New Roman" w:hAnsi="Times New Roman"/>
                <w:sz w:val="20"/>
              </w:rPr>
              <w:fldChar w:fldCharType="separate"/>
            </w:r>
            <w:r>
              <w:rPr>
                <w:rFonts w:ascii="Times New Roman" w:hAnsi="Times New Roman"/>
                <w:sz w:val="20"/>
              </w:rPr>
              <w:t>законодательствами</w:t>
            </w:r>
            <w:r>
              <w:rPr>
                <w:rFonts w:ascii="Times New Roman" w:hAnsi="Times New Roman"/>
                <w:sz w:val="20"/>
              </w:rPr>
              <w:fldChar w:fldCharType="end"/>
            </w:r>
            <w:r>
              <w:rPr>
                <w:rFonts w:ascii="Times New Roman" w:hAnsi="Times New Roman"/>
                <w:sz w:val="20"/>
              </w:rPr>
              <w:t xml:space="preserve"> государств - членов Таможенного союза.</w:t>
            </w:r>
          </w:p>
          <w:p w14:paraId="DD000000">
            <w:pPr>
              <w:ind w:firstLine="540"/>
              <w:jc w:val="both"/>
              <w:rPr>
                <w:rFonts w:ascii="Times New Roman" w:hAnsi="Times New Roman"/>
                <w:sz w:val="20"/>
              </w:rPr>
            </w:pPr>
            <w:r>
              <w:rPr>
                <w:rFonts w:ascii="Times New Roman" w:hAnsi="Times New Roman"/>
                <w:sz w:val="20"/>
              </w:rPr>
              <w:t>20. Промежуточная приемка выполненных дорожно-строительных работ и (или) конструктивных элементов.</w:t>
            </w:r>
          </w:p>
          <w:p w14:paraId="DE000000">
            <w:pPr>
              <w:ind w:firstLine="540"/>
              <w:jc w:val="both"/>
              <w:rPr>
                <w:rFonts w:ascii="Times New Roman" w:hAnsi="Times New Roman"/>
                <w:sz w:val="20"/>
              </w:rPr>
            </w:pPr>
            <w:r>
              <w:rPr>
                <w:rFonts w:ascii="Times New Roman" w:hAnsi="Times New Roman"/>
                <w:sz w:val="20"/>
              </w:rPr>
              <w:t>Промежуточная приемка выполненных дорожно-строительных работ производится с целью определения соответствия выполненных дорожно-строительных работ утвержденной проектной документации и требованиям настоящего технического регламента.</w:t>
            </w:r>
          </w:p>
          <w:p w14:paraId="DF000000">
            <w:pPr>
              <w:ind w:firstLine="540"/>
              <w:jc w:val="both"/>
              <w:rPr>
                <w:rFonts w:ascii="Times New Roman" w:hAnsi="Times New Roman"/>
                <w:sz w:val="20"/>
              </w:rPr>
            </w:pPr>
            <w:r>
              <w:rPr>
                <w:rFonts w:ascii="Times New Roman" w:hAnsi="Times New Roman"/>
                <w:sz w:val="20"/>
              </w:rPr>
              <w:t>По результатам проведения промежуточной приемки выполненных дорожно-строительных работ и (или) конструктивных элементов составляется и подписывается акт с решением о приемке объекта оценки или о необходимых доработках для устранения выявленных недостатков.</w:t>
            </w:r>
          </w:p>
          <w:p w14:paraId="E0000000">
            <w:pPr>
              <w:ind w:firstLine="540"/>
              <w:jc w:val="both"/>
              <w:rPr>
                <w:rFonts w:ascii="Times New Roman" w:hAnsi="Times New Roman"/>
                <w:sz w:val="20"/>
              </w:rPr>
            </w:pPr>
            <w:r>
              <w:rPr>
                <w:rFonts w:ascii="Times New Roman" w:hAnsi="Times New Roman"/>
                <w:sz w:val="20"/>
              </w:rPr>
              <w:t>Перечни конкретных видов работ, относящихся к той или иной промежуточной приемке выполненных работ, должны быть определены проектной документацией и разработаны подрядчиком в составе исполнительной документации и согласованы с заказчиком.</w:t>
            </w:r>
          </w:p>
          <w:p w14:paraId="E1000000">
            <w:pPr>
              <w:ind w:firstLine="540"/>
              <w:jc w:val="both"/>
              <w:rPr>
                <w:rFonts w:ascii="Times New Roman" w:hAnsi="Times New Roman"/>
                <w:sz w:val="20"/>
              </w:rPr>
            </w:pPr>
            <w:r>
              <w:rPr>
                <w:rFonts w:ascii="Times New Roman" w:hAnsi="Times New Roman"/>
                <w:sz w:val="20"/>
              </w:rPr>
              <w:t>До проведения промежуточной приемки выполненных дорожно-строительных работ и (или) конструктивных элементов выполнение последующих работ на этом участке автомобильной дороги запрещается.</w:t>
            </w:r>
          </w:p>
          <w:p w14:paraId="E2000000">
            <w:pPr>
              <w:ind w:firstLine="540"/>
              <w:jc w:val="both"/>
              <w:rPr>
                <w:rFonts w:ascii="Times New Roman" w:hAnsi="Times New Roman"/>
                <w:sz w:val="20"/>
              </w:rPr>
            </w:pPr>
            <w:r>
              <w:rPr>
                <w:rFonts w:ascii="Times New Roman" w:hAnsi="Times New Roman"/>
                <w:sz w:val="20"/>
              </w:rPr>
              <w:t>21. Приемка и ввод в эксплуатацию законченных строительством (реконструированных, капитально отремонтированных) автомобильных дорог и сооружений на них.</w:t>
            </w:r>
          </w:p>
          <w:p w14:paraId="E3000000">
            <w:pPr>
              <w:ind w:firstLine="540"/>
              <w:jc w:val="both"/>
              <w:rPr>
                <w:rFonts w:ascii="Times New Roman" w:hAnsi="Times New Roman"/>
                <w:sz w:val="20"/>
              </w:rPr>
            </w:pPr>
            <w:r>
              <w:rPr>
                <w:rFonts w:ascii="Times New Roman" w:hAnsi="Times New Roman"/>
                <w:sz w:val="20"/>
              </w:rPr>
              <w:t>Приемке в эксплуатацию подлежат законченные строительством, реконструкцией и капитальным ремонтом автомобильные дороги или их участки, имеющие самостоятельное транспортное значение, при условии их соответствия утвержденной в установленном порядке проектной документации, а также требованиям настоящего технического регламента.</w:t>
            </w:r>
          </w:p>
          <w:p w14:paraId="E4000000">
            <w:pPr>
              <w:ind w:firstLine="540"/>
              <w:jc w:val="both"/>
              <w:rPr>
                <w:rFonts w:ascii="Times New Roman" w:hAnsi="Times New Roman"/>
                <w:sz w:val="20"/>
              </w:rPr>
            </w:pPr>
            <w:r>
              <w:rPr>
                <w:rFonts w:ascii="Times New Roman" w:hAnsi="Times New Roman"/>
                <w:sz w:val="20"/>
              </w:rPr>
              <w:t>На построенных (реконструированных) автомобильных дорогах до их принятия приемочными комиссиями в эксплуатацию движение наземных транспортных средств общего пользования должно быть запрещено или ограничено соответствующими техническими средствами организации дорожного движения.</w:t>
            </w:r>
          </w:p>
          <w:p w14:paraId="E5000000">
            <w:pPr>
              <w:ind w:firstLine="540"/>
              <w:jc w:val="both"/>
              <w:rPr>
                <w:rFonts w:ascii="Times New Roman" w:hAnsi="Times New Roman"/>
                <w:sz w:val="20"/>
              </w:rPr>
            </w:pPr>
            <w:r>
              <w:rPr>
                <w:rFonts w:ascii="Times New Roman" w:hAnsi="Times New Roman"/>
                <w:sz w:val="20"/>
              </w:rPr>
              <w:t>Утвержденный акт приемки объекта в эксплуатацию является доказательством соответствия принимаемого объекта требованиям настоящего технического регламента.</w:t>
            </w:r>
          </w:p>
          <w:p w14:paraId="E6000000">
            <w:pPr>
              <w:ind w:firstLine="540"/>
              <w:jc w:val="both"/>
              <w:rPr>
                <w:rFonts w:ascii="Times New Roman" w:hAnsi="Times New Roman"/>
                <w:sz w:val="20"/>
              </w:rPr>
            </w:pPr>
            <w:r>
              <w:rPr>
                <w:rFonts w:ascii="Times New Roman" w:hAnsi="Times New Roman"/>
                <w:sz w:val="20"/>
              </w:rPr>
              <w:t>22. Текущий контроль состояния автомобильной дороги и сооружений на ней.</w:t>
            </w:r>
          </w:p>
          <w:p w14:paraId="E7000000">
            <w:pPr>
              <w:ind w:firstLine="540"/>
              <w:jc w:val="both"/>
              <w:rPr>
                <w:rFonts w:ascii="Times New Roman" w:hAnsi="Times New Roman"/>
                <w:sz w:val="20"/>
              </w:rPr>
            </w:pPr>
            <w:r>
              <w:rPr>
                <w:rFonts w:ascii="Times New Roman" w:hAnsi="Times New Roman"/>
                <w:sz w:val="20"/>
              </w:rPr>
              <w:t xml:space="preserve">Текущий контроль состояния автомобильной дороги и сооружений на ней осуществляется заказчиком путем периодических осмотров, а также диагностики автомобильных дорог с выявлением и учетом имеющихся дефектов конструктивных элементов автомобильных дорог, оценкой качества их содержания и </w:t>
            </w:r>
            <w:r>
              <w:rPr>
                <w:rFonts w:ascii="Times New Roman" w:hAnsi="Times New Roman"/>
                <w:sz w:val="20"/>
              </w:rPr>
              <w:t>эксплуатационного состояния, в порядке, установленном международными и региональными стандартами, а в случае их отсутствия - национальными (государственными) стандартами государств - членов Таможенного союза, в результате применения которых на добровольной основе обеспечивается соблюдение требований настоящего технического регламента Таможенного союза.</w:t>
            </w:r>
          </w:p>
          <w:p w14:paraId="E8000000">
            <w:pPr>
              <w:ind w:firstLine="540"/>
              <w:jc w:val="both"/>
              <w:rPr>
                <w:rFonts w:ascii="Times New Roman" w:hAnsi="Times New Roman"/>
                <w:sz w:val="20"/>
              </w:rPr>
            </w:pPr>
            <w:r>
              <w:rPr>
                <w:rFonts w:ascii="Times New Roman" w:hAnsi="Times New Roman"/>
                <w:sz w:val="20"/>
              </w:rPr>
              <w:t>23. Приемка выполненных работ по ремонту и содержанию автомобильной дороги и сооружений на ней производится путем оценки уровня их содержания.</w:t>
            </w:r>
          </w:p>
          <w:p w14:paraId="E9000000">
            <w:pPr>
              <w:ind w:firstLine="540"/>
              <w:jc w:val="both"/>
              <w:rPr>
                <w:rFonts w:ascii="Times New Roman" w:hAnsi="Times New Roman"/>
                <w:sz w:val="20"/>
              </w:rPr>
            </w:pPr>
            <w:r>
              <w:rPr>
                <w:rFonts w:ascii="Times New Roman" w:hAnsi="Times New Roman"/>
                <w:sz w:val="20"/>
              </w:rPr>
              <w:t>По результатам текущего контроля состояния автомобильной дороги и сооружений на ней принимается решение о приемке объекта оценки или о необходимых доработках для устранения выявленных недостатков. По результатам проведения приемки работ по ремонту и содержанию автомобильной дороги и сооружений на ней составляется соответствующий акт.</w:t>
            </w:r>
          </w:p>
          <w:p w14:paraId="EA000000">
            <w:pPr>
              <w:ind w:firstLine="540"/>
              <w:jc w:val="both"/>
              <w:rPr>
                <w:rFonts w:ascii="Times New Roman" w:hAnsi="Times New Roman"/>
                <w:sz w:val="20"/>
              </w:rPr>
            </w:pPr>
            <w:r>
              <w:rPr>
                <w:rFonts w:ascii="Times New Roman" w:hAnsi="Times New Roman"/>
                <w:sz w:val="20"/>
              </w:rPr>
              <w:t>24. Подтверждение соответствия дорожно-строительных материалов и изделий осуществляется в соответствии с унифицированными процедурами, утвержденными Комиссией Таможенного союза.</w:t>
            </w:r>
          </w:p>
          <w:p w14:paraId="EB000000">
            <w:pPr>
              <w:ind w:firstLine="540"/>
              <w:jc w:val="both"/>
              <w:rPr>
                <w:rFonts w:ascii="Times New Roman" w:hAnsi="Times New Roman"/>
                <w:sz w:val="20"/>
              </w:rPr>
            </w:pPr>
            <w:r>
              <w:rPr>
                <w:rFonts w:ascii="Times New Roman" w:hAnsi="Times New Roman"/>
                <w:sz w:val="20"/>
              </w:rPr>
              <w:t>24.1. дорожно-строительные материалы и изделия, поступающие для строительства, реконструкции, капитального ремонта и эксплуатации автомобильных дорог, подлежат входному контролю, в установленном законодательством государств - членов Таможенного союза порядке, путем проведения их испытаний на соответствие требованиям проектной документации и настоящего технического регламента.</w:t>
            </w:r>
          </w:p>
          <w:p w14:paraId="EC000000">
            <w:pPr>
              <w:ind w:firstLine="540"/>
              <w:jc w:val="both"/>
              <w:rPr>
                <w:rFonts w:ascii="Times New Roman" w:hAnsi="Times New Roman"/>
                <w:sz w:val="20"/>
              </w:rPr>
            </w:pPr>
            <w:r>
              <w:rPr>
                <w:rFonts w:ascii="Times New Roman" w:hAnsi="Times New Roman"/>
                <w:sz w:val="20"/>
              </w:rPr>
              <w:t>Подрядчик несет ответственность за качество поступающих на объект материалов и изделий. Подрядчик имеет право провести полный перечень испытаний поступающих материалов и изделий на соответствие требованиям проектной документации. Заказчик проводит выборочные испытания поступающих материалов и изделий на соответствие требованиям проектной документации.</w:t>
            </w:r>
          </w:p>
          <w:p w14:paraId="ED000000">
            <w:pPr>
              <w:ind w:firstLine="540"/>
              <w:jc w:val="both"/>
              <w:rPr>
                <w:rFonts w:ascii="Times New Roman" w:hAnsi="Times New Roman"/>
                <w:sz w:val="20"/>
              </w:rPr>
            </w:pPr>
            <w:r>
              <w:rPr>
                <w:rFonts w:ascii="Times New Roman" w:hAnsi="Times New Roman"/>
                <w:sz w:val="20"/>
              </w:rPr>
              <w:t>Перед выпуском в обращение на рынке дорожно-строительные материалы и изделия должны пройти подтверждение соответствия требованиям безопасности настоящего технического регламента Таможенного союза.</w:t>
            </w:r>
          </w:p>
          <w:p w14:paraId="EE000000">
            <w:pPr>
              <w:ind w:firstLine="540"/>
              <w:jc w:val="both"/>
              <w:rPr>
                <w:rFonts w:ascii="Times New Roman" w:hAnsi="Times New Roman"/>
                <w:sz w:val="20"/>
              </w:rPr>
            </w:pPr>
            <w:r>
              <w:rPr>
                <w:rFonts w:ascii="Times New Roman" w:hAnsi="Times New Roman"/>
                <w:sz w:val="20"/>
              </w:rPr>
              <w:t xml:space="preserve">Подтверждение соответствия дорожно-строительных материалов и изделий осуществляется по схемам в соответствии с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"consultantplus://offline/ref=F3F6B58E0C6D64DDB5EE361DA08DFF921651875F3BD079E509ABBCBA7BFC462F0341E66A65EC89D5D281D715F388A44030A41A73AD7B9AA5U0d4O"</w:instrText>
            </w:r>
            <w:r>
              <w:rPr>
                <w:rFonts w:ascii="Times New Roman" w:hAnsi="Times New Roman"/>
                <w:sz w:val="20"/>
              </w:rPr>
              <w:fldChar w:fldCharType="separate"/>
            </w:r>
            <w:r>
              <w:rPr>
                <w:rFonts w:ascii="Times New Roman" w:hAnsi="Times New Roman"/>
                <w:sz w:val="20"/>
              </w:rPr>
              <w:t>Положением</w:t>
            </w:r>
            <w:r>
              <w:rPr>
                <w:rFonts w:ascii="Times New Roman" w:hAnsi="Times New Roman"/>
                <w:sz w:val="20"/>
              </w:rPr>
              <w:fldChar w:fldCharType="end"/>
            </w:r>
            <w:r>
              <w:rPr>
                <w:rFonts w:ascii="Times New Roman" w:hAnsi="Times New Roman"/>
                <w:sz w:val="20"/>
              </w:rPr>
              <w:t xml:space="preserve"> о порядке применения типовых схем оценки (подтверждения) соответствия в технических регламентах Таможенного союза, утвержденным Комиссией Таможенного союза;</w:t>
            </w:r>
          </w:p>
          <w:p w14:paraId="EF000000">
            <w:pPr>
              <w:ind w:firstLine="540"/>
              <w:jc w:val="both"/>
              <w:rPr>
                <w:rFonts w:ascii="Times New Roman" w:hAnsi="Times New Roman"/>
                <w:sz w:val="20"/>
              </w:rPr>
            </w:pPr>
            <w:r>
              <w:rPr>
                <w:rFonts w:ascii="Times New Roman" w:hAnsi="Times New Roman"/>
                <w:sz w:val="20"/>
              </w:rPr>
              <w:t xml:space="preserve">24.2. дорожно-строительные материалы, включенные в Перечень, приведенный в </w:t>
            </w:r>
            <w:r>
              <w:rPr>
                <w:rFonts w:ascii="Times New Roman" w:hAnsi="Times New Roman"/>
                <w:sz w:val="20"/>
              </w:rPr>
              <w:fldChar w:fldCharType="begin"/>
            </w:r>
            <w:r>
              <w:rPr>
                <w:rFonts w:ascii="Times New Roman" w:hAnsi="Times New Roman"/>
                <w:sz w:val="20"/>
              </w:rPr>
              <w:instrText>HYPERLINK "consultantplus://offline/ref=F3F6B58E0C6D64DDB5EE2806B58DFF92165883553BD679E509ABBCBA7BFC462F0341E66A65EC8ADDD681D715F388A44030A41A73AD7B9AA5U0d4O"</w:instrText>
            </w:r>
            <w:r>
              <w:rPr>
                <w:rFonts w:ascii="Times New Roman" w:hAnsi="Times New Roman"/>
                <w:sz w:val="20"/>
              </w:rPr>
              <w:fldChar w:fldCharType="separate"/>
            </w:r>
            <w:r>
              <w:rPr>
                <w:rFonts w:ascii="Times New Roman" w:hAnsi="Times New Roman"/>
                <w:sz w:val="20"/>
              </w:rPr>
              <w:t>приложении 1</w:t>
            </w:r>
            <w:r>
              <w:rPr>
                <w:rFonts w:ascii="Times New Roman" w:hAnsi="Times New Roman"/>
                <w:sz w:val="20"/>
              </w:rPr>
              <w:fldChar w:fldCharType="end"/>
            </w:r>
            <w:r>
              <w:rPr>
                <w:rFonts w:ascii="Times New Roman" w:hAnsi="Times New Roman"/>
                <w:sz w:val="20"/>
              </w:rPr>
              <w:t xml:space="preserve"> к настоящему техническому регламенту, подлежат подтверждению соответствия в форме декларирования соответствия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схема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Схема 1д</w:t>
            </w:r>
            <w:r>
              <w:rPr>
                <w:rFonts w:ascii="Times New Roman" w:hAnsi="Times New Roman"/>
                <w:sz w:val="20"/>
              </w:rPr>
              <w:fldChar w:fldCharType="end"/>
            </w:r>
            <w:r>
              <w:rPr>
                <w:rFonts w:ascii="Times New Roman" w:hAnsi="Times New Roman"/>
                <w:sz w:val="20"/>
              </w:rPr>
              <w:t xml:space="preserve"> 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 для серийно выпускаемой продукции,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схема 4д</w:t>
            </w:r>
            <w:r>
              <w:rPr>
                <w:rFonts w:ascii="Times New Roman" w:hAnsi="Times New Roman"/>
                <w:sz w:val="20"/>
              </w:rPr>
              <w:fldChar w:fldCharType="end"/>
            </w:r>
            <w:r>
              <w:rPr>
                <w:rFonts w:ascii="Times New Roman" w:hAnsi="Times New Roman"/>
                <w:sz w:val="20"/>
              </w:rPr>
              <w:t xml:space="preserve"> - для партии продукции.</w:t>
            </w:r>
          </w:p>
          <w:p w14:paraId="F0000000">
            <w:pPr>
              <w:ind w:firstLine="540"/>
              <w:jc w:val="both"/>
              <w:rPr>
                <w:rFonts w:ascii="Times New Roman" w:hAnsi="Times New Roman"/>
                <w:sz w:val="20"/>
              </w:rPr>
            </w:pPr>
            <w:r>
              <w:rPr>
                <w:rFonts w:ascii="Times New Roman" w:hAnsi="Times New Roman"/>
                <w:sz w:val="20"/>
              </w:rPr>
              <w:t>При декларировании соответствия заявителем может быть зарегистрированное в соответствии с законодательством Стороны на ее территории юридическое лицо или физическое лицо в качестве индивидуального предпринимателя, либо являющееся изготовителем, либо выполняющее функции иностранного изготовителя на основании договора с ним в части обеспечения соответствия поставляемой продукции требованиям технических регламентов Таможенного союза и в части ответственности за несоответствие поставляемой продукции требованиям технических регламентов Таможенного союза (лицо, выполняющее функции иностранного изготовителя);</w:t>
            </w:r>
          </w:p>
          <w:p w14:paraId="F1000000">
            <w:pPr>
              <w:ind w:firstLine="540"/>
              <w:jc w:val="both"/>
              <w:rPr>
                <w:rFonts w:ascii="Times New Roman" w:hAnsi="Times New Roman"/>
                <w:sz w:val="20"/>
              </w:rPr>
            </w:pPr>
            <w:r>
              <w:rPr>
                <w:rFonts w:ascii="Times New Roman" w:hAnsi="Times New Roman"/>
                <w:sz w:val="20"/>
              </w:rPr>
              <w:t xml:space="preserve">24.3. изделия, включенные в Перечень, приведенный в </w:t>
            </w:r>
            <w:r>
              <w:rPr>
                <w:rFonts w:ascii="Times New Roman" w:hAnsi="Times New Roman"/>
                <w:sz w:val="20"/>
              </w:rPr>
              <w:fldChar w:fldCharType="begin"/>
            </w:r>
            <w:r>
              <w:rPr>
                <w:rFonts w:ascii="Times New Roman" w:hAnsi="Times New Roman"/>
                <w:sz w:val="20"/>
              </w:rPr>
              <w:instrText>HYPERLINK "consultantplus://offline/ref=F3F6B58E0C6D64DDB5EE2806B58DFF92165883553BD679E509ABBCBA7BFC462F0341E66A65EC8DD4DB81D715F388A44030A41A73AD7B9AA5U0d4O"</w:instrText>
            </w:r>
            <w:r>
              <w:rPr>
                <w:rFonts w:ascii="Times New Roman" w:hAnsi="Times New Roman"/>
                <w:sz w:val="20"/>
              </w:rPr>
              <w:fldChar w:fldCharType="separate"/>
            </w:r>
            <w:r>
              <w:rPr>
                <w:rFonts w:ascii="Times New Roman" w:hAnsi="Times New Roman"/>
                <w:sz w:val="20"/>
              </w:rPr>
              <w:t>приложении 2</w:t>
            </w:r>
            <w:r>
              <w:rPr>
                <w:rFonts w:ascii="Times New Roman" w:hAnsi="Times New Roman"/>
                <w:sz w:val="20"/>
              </w:rPr>
              <w:fldChar w:fldCharType="end"/>
            </w:r>
            <w:r>
              <w:rPr>
                <w:rFonts w:ascii="Times New Roman" w:hAnsi="Times New Roman"/>
                <w:sz w:val="20"/>
              </w:rPr>
              <w:t xml:space="preserve"> к настоящему техническому регламенту Таможенного союза, подлежат подтверждению соответствия в форме сертификации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схема 1с</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3с</w:t>
            </w:r>
            <w:r>
              <w:rPr>
                <w:rFonts w:ascii="Times New Roman" w:hAnsi="Times New Roman"/>
                <w:sz w:val="20"/>
              </w:rPr>
              <w:fldChar w:fldCharType="end"/>
            </w:r>
            <w:r>
              <w:rPr>
                <w:rFonts w:ascii="Times New Roman" w:hAnsi="Times New Roman"/>
                <w:sz w:val="20"/>
              </w:rPr>
              <w:t>).</w:t>
            </w:r>
          </w:p>
          <w:p w14:paraId="F2000000">
            <w:pPr>
              <w:ind w:firstLine="540"/>
              <w:jc w:val="both"/>
              <w:rPr>
                <w:rFonts w:ascii="Times New Roman" w:hAnsi="Times New Roman"/>
                <w:sz w:val="20"/>
              </w:rPr>
            </w:pPr>
            <w:r>
              <w:rPr>
                <w:rFonts w:ascii="Times New Roman" w:hAnsi="Times New Roman"/>
                <w:sz w:val="20"/>
              </w:rPr>
              <w:t>При сертификации заявителем может быть зарегистрированное в соответствии с законодательством Стороны на ее территории юридическое лицо или физическое лицо в качестве индивидуального предпринимателя, либо являющееся изготовителем или продавцом, либо выполняющее функции иностранного изготовителя на основании договора с ним в части обеспечения соответствия поставляемой продукции требованиям технических регламентов Таможенного союза и в части ответственности за несоответствие поставляемой продукции требованиям технических регламентов Таможенного союза (лицо, выполняющее функции иностранного изготовителя).</w:t>
            </w:r>
          </w:p>
          <w:p w14:paraId="F3000000">
            <w:pPr>
              <w:ind w:firstLine="540"/>
              <w:jc w:val="both"/>
              <w:rPr>
                <w:rFonts w:ascii="Times New Roman" w:hAnsi="Times New Roman"/>
                <w:sz w:val="20"/>
              </w:rPr>
            </w:pPr>
            <w:r>
              <w:rPr>
                <w:rFonts w:ascii="Times New Roman" w:hAnsi="Times New Roman"/>
                <w:sz w:val="20"/>
              </w:rPr>
              <w:t>Сертификация изделий проводится аккредитованным органом по сертификации (оценке (подтверждению) соответствия), включенным в Единый реестр органов по сертификации и испытательных лабораторий (центров) Таможенного союза (далее - орган по сертификации);</w:t>
            </w:r>
          </w:p>
          <w:p w14:paraId="F4000000">
            <w:pPr>
              <w:ind w:firstLine="540"/>
              <w:jc w:val="both"/>
              <w:rPr>
                <w:rFonts w:ascii="Times New Roman" w:hAnsi="Times New Roman"/>
                <w:sz w:val="20"/>
              </w:rPr>
            </w:pPr>
            <w:r>
              <w:rPr>
                <w:rFonts w:ascii="Times New Roman" w:hAnsi="Times New Roman"/>
                <w:sz w:val="20"/>
              </w:rPr>
              <w:t xml:space="preserve">24.4. по решению заявителя вместо декларирования соответствия дорожно-строительных материалов, включенных в </w:t>
            </w:r>
            <w:r>
              <w:rPr>
                <w:rFonts w:ascii="Times New Roman" w:hAnsi="Times New Roman"/>
                <w:sz w:val="20"/>
              </w:rPr>
              <w:fldChar w:fldCharType="begin"/>
            </w:r>
            <w:r>
              <w:rPr>
                <w:rFonts w:ascii="Times New Roman" w:hAnsi="Times New Roman"/>
                <w:sz w:val="20"/>
              </w:rPr>
              <w:instrText>HYPERLINK "consultantplus://offline/ref=F3F6B58E0C6D64DDB5EE2806B58DFF92165883553BD679E509ABBCBA7BFC462F0341E66A65EC8ADDD681D715F388A44030A41A73AD7B9AA5U0d4O"</w:instrText>
            </w:r>
            <w:r>
              <w:rPr>
                <w:rFonts w:ascii="Times New Roman" w:hAnsi="Times New Roman"/>
                <w:sz w:val="20"/>
              </w:rPr>
              <w:fldChar w:fldCharType="separate"/>
            </w:r>
            <w:r>
              <w:rPr>
                <w:rFonts w:ascii="Times New Roman" w:hAnsi="Times New Roman"/>
                <w:sz w:val="20"/>
              </w:rPr>
              <w:t>Перечень</w:t>
            </w:r>
            <w:r>
              <w:rPr>
                <w:rFonts w:ascii="Times New Roman" w:hAnsi="Times New Roman"/>
                <w:sz w:val="20"/>
              </w:rPr>
              <w:fldChar w:fldCharType="end"/>
            </w:r>
            <w:r>
              <w:rPr>
                <w:rFonts w:ascii="Times New Roman" w:hAnsi="Times New Roman"/>
                <w:sz w:val="20"/>
              </w:rPr>
              <w:t xml:space="preserve">, указанный в </w:t>
            </w:r>
            <w:r>
              <w:rPr>
                <w:rFonts w:ascii="Times New Roman" w:hAnsi="Times New Roman"/>
                <w:sz w:val="20"/>
              </w:rPr>
              <w:t>п. 24.2 статьи 5</w:t>
            </w:r>
            <w:r>
              <w:rPr>
                <w:rFonts w:ascii="Times New Roman" w:hAnsi="Times New Roman"/>
                <w:sz w:val="20"/>
              </w:rPr>
              <w:t xml:space="preserve"> настоящего технического регламента, может быть проведена сертификация по схемам сертификации, эквивалентным схемам декларирования соответствия, предусмотренным для изделий настоящим техническим регламентом, в том числе при отсутствии или недостаточности у заявителя собственных доказательств подтверждения соответствия требованиям настоящего технического регламента;</w:t>
            </w:r>
          </w:p>
          <w:p w14:paraId="F5000000">
            <w:pPr>
              <w:ind w:firstLine="540"/>
              <w:jc w:val="both"/>
              <w:rPr>
                <w:rFonts w:ascii="Times New Roman" w:hAnsi="Times New Roman"/>
                <w:sz w:val="20"/>
              </w:rPr>
            </w:pPr>
            <w:r>
              <w:rPr>
                <w:rFonts w:ascii="Times New Roman" w:hAnsi="Times New Roman"/>
                <w:sz w:val="20"/>
              </w:rPr>
              <w:t>24.5. декларация о соответствии или сертификат соответствия является единственным документом, подтверждающим соответствие дорожно-строительных материалов и изделий требованиям настоящего технического регламента.</w:t>
            </w:r>
          </w:p>
          <w:p w14:paraId="F6000000">
            <w:pPr>
              <w:ind w:firstLine="540"/>
              <w:jc w:val="both"/>
              <w:rPr>
                <w:rFonts w:ascii="Times New Roman" w:hAnsi="Times New Roman"/>
                <w:sz w:val="20"/>
              </w:rPr>
            </w:pPr>
            <w:r>
              <w:rPr>
                <w:rFonts w:ascii="Times New Roman" w:hAnsi="Times New Roman"/>
                <w:sz w:val="20"/>
              </w:rPr>
              <w:t xml:space="preserve">Декларация о соответствии и сертификат соответствия имеют равную юридическую силу и действуют на единой таможенной территории Таможенного союза в отношении дорожно-строительных материалов и изделий, выпускаемых в </w:t>
            </w:r>
            <w:r>
              <w:rPr>
                <w:rFonts w:ascii="Times New Roman" w:hAnsi="Times New Roman"/>
                <w:sz w:val="20"/>
              </w:rPr>
              <w:t>обращение на единой таможенной территории Таможенного союза во время действия декларации о соответствии или сертификата соответствия;</w:t>
            </w:r>
          </w:p>
          <w:p w14:paraId="F7000000">
            <w:pPr>
              <w:ind w:firstLine="540"/>
              <w:jc w:val="both"/>
              <w:rPr>
                <w:rFonts w:ascii="Times New Roman" w:hAnsi="Times New Roman"/>
                <w:sz w:val="20"/>
              </w:rPr>
            </w:pPr>
            <w:r>
              <w:rPr>
                <w:rFonts w:ascii="Times New Roman" w:hAnsi="Times New Roman"/>
                <w:sz w:val="20"/>
              </w:rPr>
              <w:t>24.6. при проведении подтверждения соответствия дорожно-строительных материалов и изделий заявитель формирует комплект документов на дорожно-строительные материалы и изделия, подтверждающий соответствие требованиям безопасности настоящего технического регламента, который включает:</w:t>
            </w:r>
          </w:p>
          <w:p w14:paraId="F8000000">
            <w:pPr>
              <w:ind w:firstLine="540"/>
              <w:jc w:val="both"/>
              <w:rPr>
                <w:rFonts w:ascii="Times New Roman" w:hAnsi="Times New Roman"/>
                <w:sz w:val="20"/>
              </w:rPr>
            </w:pPr>
            <w:r>
              <w:rPr>
                <w:rFonts w:ascii="Times New Roman" w:hAnsi="Times New Roman"/>
                <w:sz w:val="20"/>
              </w:rPr>
              <w:t>- стандарт организации (при наличии);</w:t>
            </w:r>
          </w:p>
          <w:p w14:paraId="F9000000">
            <w:pPr>
              <w:ind w:firstLine="540"/>
              <w:jc w:val="both"/>
              <w:rPr>
                <w:rFonts w:ascii="Times New Roman" w:hAnsi="Times New Roman"/>
                <w:sz w:val="20"/>
              </w:rPr>
            </w:pPr>
            <w:r>
              <w:rPr>
                <w:rFonts w:ascii="Times New Roman" w:hAnsi="Times New Roman"/>
                <w:sz w:val="20"/>
              </w:rPr>
              <w:t>- сертификат на систему менеджмента изготовителя (при наличии);</w:t>
            </w:r>
          </w:p>
          <w:p w14:paraId="FA000000">
            <w:pPr>
              <w:ind w:firstLine="540"/>
              <w:jc w:val="both"/>
              <w:rPr>
                <w:rFonts w:ascii="Times New Roman" w:hAnsi="Times New Roman"/>
                <w:sz w:val="20"/>
              </w:rPr>
            </w:pPr>
            <w:r>
              <w:rPr>
                <w:rFonts w:ascii="Times New Roman" w:hAnsi="Times New Roman"/>
                <w:sz w:val="20"/>
              </w:rPr>
              <w:t>- протоколы испытаний дорожно-строительных материалов и изделий, проведенных изготовителем, продавцом, лицом, выполняющим функции иностранного изготовителя и (или) испытательными лабораториями (центрами) (при наличии);</w:t>
            </w:r>
          </w:p>
          <w:p w14:paraId="FB000000">
            <w:pPr>
              <w:ind w:firstLine="540"/>
              <w:jc w:val="both"/>
              <w:rPr>
                <w:rFonts w:ascii="Times New Roman" w:hAnsi="Times New Roman"/>
                <w:sz w:val="20"/>
              </w:rPr>
            </w:pPr>
            <w:r>
              <w:rPr>
                <w:rFonts w:ascii="Times New Roman" w:hAnsi="Times New Roman"/>
                <w:sz w:val="20"/>
              </w:rPr>
              <w:t>- сертификаты соответствия на материалы и комплектующие изделия или протоколы их испытаний (при наличии);</w:t>
            </w:r>
          </w:p>
          <w:p w14:paraId="FC000000">
            <w:pPr>
              <w:ind w:firstLine="540"/>
              <w:jc w:val="both"/>
              <w:rPr>
                <w:rFonts w:ascii="Times New Roman" w:hAnsi="Times New Roman"/>
                <w:sz w:val="20"/>
              </w:rPr>
            </w:pPr>
            <w:r>
              <w:rPr>
                <w:rFonts w:ascii="Times New Roman" w:hAnsi="Times New Roman"/>
                <w:sz w:val="20"/>
              </w:rPr>
              <w:t>- сертификаты соответствия на данные дорожно-строительные материалы и изделия, полученные от зарубежных органов по сертификации (при наличии);</w:t>
            </w:r>
          </w:p>
          <w:p w14:paraId="FD000000">
            <w:pPr>
              <w:ind w:firstLine="540"/>
              <w:jc w:val="both"/>
              <w:rPr>
                <w:rFonts w:ascii="Times New Roman" w:hAnsi="Times New Roman"/>
                <w:sz w:val="20"/>
              </w:rPr>
            </w:pPr>
            <w:r>
              <w:rPr>
                <w:rFonts w:ascii="Times New Roman" w:hAnsi="Times New Roman"/>
                <w:sz w:val="20"/>
              </w:rPr>
              <w:t>- другие документы, прямо или косвенно подтверждающие соответствие дорожно-строительных материалов и изделий требованиям безопасности настоящего технического регламента (при наличии);</w:t>
            </w:r>
          </w:p>
          <w:p w14:paraId="FE000000">
            <w:pPr>
              <w:ind w:firstLine="540"/>
              <w:jc w:val="both"/>
              <w:rPr>
                <w:rFonts w:ascii="Times New Roman" w:hAnsi="Times New Roman"/>
                <w:sz w:val="20"/>
              </w:rPr>
            </w:pPr>
            <w:r>
              <w:rPr>
                <w:rFonts w:ascii="Times New Roman" w:hAnsi="Times New Roman"/>
                <w:sz w:val="20"/>
              </w:rPr>
              <w:t xml:space="preserve">24.7. декларирование соответствия дорожно-строительных материалов по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схемам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 xml:space="preserve"> осуществляется на основании:</w:t>
            </w:r>
          </w:p>
          <w:p w14:paraId="FF000000">
            <w:pPr>
              <w:ind w:firstLine="540"/>
              <w:jc w:val="both"/>
              <w:rPr>
                <w:rFonts w:ascii="Times New Roman" w:hAnsi="Times New Roman"/>
                <w:sz w:val="20"/>
              </w:rPr>
            </w:pPr>
            <w:r>
              <w:rPr>
                <w:rFonts w:ascii="Times New Roman" w:hAnsi="Times New Roman"/>
                <w:sz w:val="20"/>
              </w:rPr>
              <w:t xml:space="preserve">- собственных доказательств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(схема 1д)</w:t>
            </w:r>
            <w:r>
              <w:rPr>
                <w:rFonts w:ascii="Times New Roman" w:hAnsi="Times New Roman"/>
                <w:sz w:val="20"/>
              </w:rPr>
              <w:fldChar w:fldCharType="end"/>
            </w:r>
            <w:r>
              <w:rPr>
                <w:rFonts w:ascii="Times New Roman" w:hAnsi="Times New Roman"/>
                <w:sz w:val="20"/>
              </w:rPr>
              <w:t>;</w:t>
            </w:r>
          </w:p>
          <w:p w14:paraId="00010000">
            <w:pPr>
              <w:ind w:firstLine="540"/>
              <w:jc w:val="both"/>
              <w:rPr>
                <w:rFonts w:ascii="Times New Roman" w:hAnsi="Times New Roman"/>
                <w:sz w:val="20"/>
              </w:rPr>
            </w:pPr>
            <w:r>
              <w:rPr>
                <w:rFonts w:ascii="Times New Roman" w:hAnsi="Times New Roman"/>
                <w:sz w:val="20"/>
              </w:rPr>
              <w:t>- доказательств, полученных с участием аккредитованной испытательной лаборатории (центра), включенных в Единый реестр органов по сертификации и испытательных лабораторий (центров) Таможенного союза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схемы 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w:t>
            </w:r>
          </w:p>
          <w:p w14:paraId="01010000">
            <w:pPr>
              <w:ind w:firstLine="540"/>
              <w:jc w:val="both"/>
              <w:rPr>
                <w:rFonts w:ascii="Times New Roman" w:hAnsi="Times New Roman"/>
                <w:sz w:val="20"/>
              </w:rPr>
            </w:pPr>
            <w:r>
              <w:rPr>
                <w:rFonts w:ascii="Times New Roman" w:hAnsi="Times New Roman"/>
                <w:sz w:val="20"/>
              </w:rPr>
              <w:t>- проведения испытаний дорожно-строительных материалов и производственного контроля изготовителем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схемы 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w:t>
            </w:r>
          </w:p>
          <w:p w14:paraId="02010000">
            <w:pPr>
              <w:ind w:firstLine="540"/>
              <w:jc w:val="both"/>
              <w:rPr>
                <w:rFonts w:ascii="Times New Roman" w:hAnsi="Times New Roman"/>
                <w:sz w:val="20"/>
              </w:rPr>
            </w:pPr>
            <w:r>
              <w:rPr>
                <w:rFonts w:ascii="Times New Roman" w:hAnsi="Times New Roman"/>
                <w:sz w:val="20"/>
              </w:rPr>
              <w:t>Испытания дорожно-строительных материалов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схемы 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 проводятся аккредитованной испытательной лабораторией, включенной в Единый реестр органов по сертификации и испытательных лабораторий (центров) Таможенного союза.</w:t>
            </w:r>
          </w:p>
          <w:p w14:paraId="03010000">
            <w:pPr>
              <w:ind w:firstLine="540"/>
              <w:jc w:val="both"/>
              <w:rPr>
                <w:rFonts w:ascii="Times New Roman" w:hAnsi="Times New Roman"/>
                <w:sz w:val="20"/>
              </w:rPr>
            </w:pPr>
            <w:r>
              <w:rPr>
                <w:rFonts w:ascii="Times New Roman" w:hAnsi="Times New Roman"/>
                <w:sz w:val="20"/>
              </w:rPr>
              <w:t xml:space="preserve">Декларирование соответствия дорожно-строительных материалов, выпускаемых серийно, осуществляет изготовитель (уполномоченное изготовителем лицо) по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схемам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партии -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w:t>
            </w:r>
          </w:p>
          <w:p w14:paraId="04010000">
            <w:pPr>
              <w:ind w:firstLine="540"/>
              <w:jc w:val="both"/>
              <w:rPr>
                <w:rFonts w:ascii="Times New Roman" w:hAnsi="Times New Roman"/>
                <w:sz w:val="20"/>
              </w:rPr>
            </w:pPr>
            <w:r>
              <w:rPr>
                <w:rFonts w:ascii="Times New Roman" w:hAnsi="Times New Roman"/>
                <w:sz w:val="20"/>
              </w:rPr>
              <w:t>24.8. при проведении декларирования соответствия по схемам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 осуществляются следующие действия:</w:t>
            </w:r>
          </w:p>
          <w:p w14:paraId="05010000">
            <w:pPr>
              <w:ind w:firstLine="540"/>
              <w:jc w:val="both"/>
              <w:rPr>
                <w:rFonts w:ascii="Times New Roman" w:hAnsi="Times New Roman"/>
                <w:sz w:val="20"/>
              </w:rPr>
            </w:pPr>
            <w:r>
              <w:rPr>
                <w:rFonts w:ascii="Times New Roman" w:hAnsi="Times New Roman"/>
                <w:sz w:val="20"/>
              </w:rPr>
              <w:t>- формирование и анализ технической документации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схемы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 xml:space="preserve">) с учетом положений </w:t>
            </w:r>
            <w:r>
              <w:rPr>
                <w:rFonts w:ascii="Times New Roman" w:hAnsi="Times New Roman"/>
                <w:sz w:val="20"/>
              </w:rPr>
              <w:t>п. 24.6 статьи 5</w:t>
            </w:r>
            <w:r>
              <w:rPr>
                <w:rFonts w:ascii="Times New Roman" w:hAnsi="Times New Roman"/>
                <w:sz w:val="20"/>
              </w:rPr>
              <w:t>;</w:t>
            </w:r>
          </w:p>
          <w:p w14:paraId="06010000">
            <w:pPr>
              <w:ind w:firstLine="540"/>
              <w:jc w:val="both"/>
              <w:rPr>
                <w:rFonts w:ascii="Times New Roman" w:hAnsi="Times New Roman"/>
                <w:sz w:val="20"/>
              </w:rPr>
            </w:pPr>
            <w:r>
              <w:rPr>
                <w:rFonts w:ascii="Times New Roman" w:hAnsi="Times New Roman"/>
                <w:sz w:val="20"/>
              </w:rPr>
              <w:t>- осуществление производственного контроля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схемы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w:t>
            </w:r>
          </w:p>
          <w:p w14:paraId="07010000">
            <w:pPr>
              <w:ind w:firstLine="540"/>
              <w:jc w:val="both"/>
              <w:rPr>
                <w:rFonts w:ascii="Times New Roman" w:hAnsi="Times New Roman"/>
                <w:sz w:val="20"/>
              </w:rPr>
            </w:pPr>
            <w:r>
              <w:rPr>
                <w:rFonts w:ascii="Times New Roman" w:hAnsi="Times New Roman"/>
                <w:sz w:val="20"/>
              </w:rPr>
              <w:t>- проведение испытаний образцов продукции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схемы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w:t>
            </w:r>
          </w:p>
          <w:p w14:paraId="08010000">
            <w:pPr>
              <w:ind w:firstLine="540"/>
              <w:jc w:val="both"/>
              <w:rPr>
                <w:rFonts w:ascii="Times New Roman" w:hAnsi="Times New Roman"/>
                <w:sz w:val="20"/>
              </w:rPr>
            </w:pPr>
            <w:r>
              <w:rPr>
                <w:rFonts w:ascii="Times New Roman" w:hAnsi="Times New Roman"/>
                <w:sz w:val="20"/>
              </w:rPr>
              <w:t>- принятие и регистрация декларации о соответствии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схемы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w:t>
            </w:r>
          </w:p>
          <w:p w14:paraId="09010000">
            <w:pPr>
              <w:ind w:firstLine="540"/>
              <w:jc w:val="both"/>
              <w:rPr>
                <w:rFonts w:ascii="Times New Roman" w:hAnsi="Times New Roman"/>
                <w:sz w:val="20"/>
              </w:rPr>
            </w:pPr>
            <w:r>
              <w:rPr>
                <w:rFonts w:ascii="Times New Roman" w:hAnsi="Times New Roman"/>
                <w:sz w:val="20"/>
              </w:rPr>
              <w:t xml:space="preserve">- нанесение </w:t>
            </w:r>
            <w:r>
              <w:rPr>
                <w:rFonts w:ascii="Times New Roman" w:hAnsi="Times New Roman"/>
                <w:sz w:val="20"/>
              </w:rPr>
              <w:fldChar w:fldCharType="begin"/>
            </w:r>
            <w:r>
              <w:rPr>
                <w:rFonts w:ascii="Times New Roman" w:hAnsi="Times New Roman"/>
                <w:sz w:val="20"/>
              </w:rPr>
              <w:instrText>HYPERLINK "consultantplus://offline/ref=F3F6B58E0C6D64DDB5EE2806B58DFF92165983523ADA79E509ABBCBA7BFC462F0341E66A65EC89D5D181D715F388A44030A41A73AD7B9AA5U0d4O"</w:instrText>
            </w:r>
            <w:r>
              <w:rPr>
                <w:rFonts w:ascii="Times New Roman" w:hAnsi="Times New Roman"/>
                <w:sz w:val="20"/>
              </w:rPr>
              <w:fldChar w:fldCharType="separate"/>
            </w:r>
            <w:r>
              <w:rPr>
                <w:rFonts w:ascii="Times New Roman" w:hAnsi="Times New Roman"/>
                <w:sz w:val="20"/>
              </w:rPr>
              <w:t>единого знака</w:t>
            </w:r>
            <w:r>
              <w:rPr>
                <w:rFonts w:ascii="Times New Roman" w:hAnsi="Times New Roman"/>
                <w:sz w:val="20"/>
              </w:rPr>
              <w:fldChar w:fldCharType="end"/>
            </w:r>
            <w:r>
              <w:rPr>
                <w:rFonts w:ascii="Times New Roman" w:hAnsi="Times New Roman"/>
                <w:sz w:val="20"/>
              </w:rPr>
              <w:t xml:space="preserve"> обращения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"consultantplus://offline/ref=F3F6B58E0C6D64DDB5EE361DA08DFF921651875F3BD079E509ABBCBA7BFC462F0341E66A65EC8AD2D781D715F388A44030A41A73AD7B9AA5U0d4O"</w:instrText>
            </w:r>
            <w:r>
              <w:rPr>
                <w:rFonts w:ascii="Times New Roman" w:hAnsi="Times New Roman"/>
                <w:sz w:val="20"/>
              </w:rPr>
              <w:fldChar w:fldCharType="separate"/>
            </w:r>
            <w:r>
              <w:rPr>
                <w:rFonts w:ascii="Times New Roman" w:hAnsi="Times New Roman"/>
                <w:sz w:val="20"/>
              </w:rPr>
              <w:t>схемы 1д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"consultantplus://offline/ref=F3F6B58E0C6D64DDB5EE361DA08DFF921651875F3BD079E509ABBCBA7BFC462F0341E66A65EC8AD2D581D715F388A44030A41A73AD7B9AA5U0d4O"</w:instrText>
            </w:r>
            <w:r>
              <w:rPr>
                <w:rFonts w:ascii="Times New Roman" w:hAnsi="Times New Roman"/>
                <w:sz w:val="20"/>
              </w:rPr>
              <w:fldChar w:fldCharType="separate"/>
            </w:r>
            <w:r>
              <w:rPr>
                <w:rFonts w:ascii="Times New Roman" w:hAnsi="Times New Roman"/>
                <w:sz w:val="20"/>
              </w:rPr>
              <w:t>3д</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"consultantplus://offline/ref=F3F6B58E0C6D64DDB5EE361DA08DFF921651875F3BD079E509ABBCBA7BFC462F0341E66A65EC8AD2D481D715F388A44030A41A73AD7B9AA5U0d4O"</w:instrText>
            </w:r>
            <w:r>
              <w:rPr>
                <w:rFonts w:ascii="Times New Roman" w:hAnsi="Times New Roman"/>
                <w:sz w:val="20"/>
              </w:rPr>
              <w:fldChar w:fldCharType="separate"/>
            </w:r>
            <w:r>
              <w:rPr>
                <w:rFonts w:ascii="Times New Roman" w:hAnsi="Times New Roman"/>
                <w:sz w:val="20"/>
              </w:rPr>
              <w:t>4д</w:t>
            </w:r>
            <w:r>
              <w:rPr>
                <w:rFonts w:ascii="Times New Roman" w:hAnsi="Times New Roman"/>
                <w:sz w:val="20"/>
              </w:rPr>
              <w:fldChar w:fldCharType="end"/>
            </w:r>
            <w:r>
              <w:rPr>
                <w:rFonts w:ascii="Times New Roman" w:hAnsi="Times New Roman"/>
                <w:sz w:val="20"/>
              </w:rPr>
              <w:t>);</w:t>
            </w:r>
          </w:p>
          <w:p w14:paraId="0A010000">
            <w:pPr>
              <w:ind w:firstLine="540"/>
              <w:jc w:val="both"/>
              <w:rPr>
                <w:rFonts w:ascii="Times New Roman" w:hAnsi="Times New Roman"/>
                <w:sz w:val="20"/>
              </w:rPr>
            </w:pPr>
            <w:r>
              <w:rPr>
                <w:rFonts w:ascii="Times New Roman" w:hAnsi="Times New Roman"/>
                <w:sz w:val="20"/>
              </w:rPr>
              <w:t xml:space="preserve">24.9. в качестве доказательственных материалов, являющихся основанием для принятия декларации о соответствии, используются документы, указанные в </w:t>
            </w:r>
            <w:r>
              <w:rPr>
                <w:rFonts w:ascii="Times New Roman" w:hAnsi="Times New Roman"/>
                <w:sz w:val="20"/>
              </w:rPr>
              <w:t>пункте 24.6 статьи 5</w:t>
            </w:r>
            <w:r>
              <w:rPr>
                <w:rFonts w:ascii="Times New Roman" w:hAnsi="Times New Roman"/>
                <w:sz w:val="20"/>
              </w:rPr>
              <w:t xml:space="preserve"> настоящего технического регламента.</w:t>
            </w:r>
          </w:p>
          <w:p w14:paraId="0B010000">
            <w:pPr>
              <w:ind w:firstLine="540"/>
              <w:jc w:val="both"/>
              <w:rPr>
                <w:rFonts w:ascii="Times New Roman" w:hAnsi="Times New Roman"/>
                <w:sz w:val="20"/>
              </w:rPr>
            </w:pPr>
            <w:r>
              <w:rPr>
                <w:rFonts w:ascii="Times New Roman" w:hAnsi="Times New Roman"/>
                <w:sz w:val="20"/>
              </w:rPr>
              <w:t>В качестве условий применения указанных документов могут рассматриваться:</w:t>
            </w:r>
          </w:p>
          <w:p w14:paraId="0C010000">
            <w:pPr>
              <w:ind w:firstLine="540"/>
              <w:jc w:val="both"/>
              <w:rPr>
                <w:rFonts w:ascii="Times New Roman" w:hAnsi="Times New Roman"/>
                <w:sz w:val="20"/>
              </w:rPr>
            </w:pPr>
            <w:r>
              <w:rPr>
                <w:rFonts w:ascii="Times New Roman" w:hAnsi="Times New Roman"/>
                <w:sz w:val="20"/>
              </w:rPr>
              <w:t>1) для протоколов испытаний:</w:t>
            </w:r>
          </w:p>
          <w:p w14:paraId="0D010000">
            <w:pPr>
              <w:ind w:firstLine="540"/>
              <w:jc w:val="both"/>
              <w:rPr>
                <w:rFonts w:ascii="Times New Roman" w:hAnsi="Times New Roman"/>
                <w:sz w:val="20"/>
              </w:rPr>
            </w:pPr>
            <w:r>
              <w:rPr>
                <w:rFonts w:ascii="Times New Roman" w:hAnsi="Times New Roman"/>
                <w:sz w:val="20"/>
              </w:rPr>
              <w:t>наличие в протоколах испытаний значений показателей, подтверждающих соответствие всем требованиям, установленным в настоящем техническом регламенте, распространяющимся на конкретную заявленную продукцию;</w:t>
            </w:r>
          </w:p>
          <w:p w14:paraId="0E010000">
            <w:pPr>
              <w:ind w:firstLine="540"/>
              <w:jc w:val="both"/>
              <w:rPr>
                <w:rFonts w:ascii="Times New Roman" w:hAnsi="Times New Roman"/>
                <w:sz w:val="20"/>
              </w:rPr>
            </w:pPr>
            <w:r>
              <w:rPr>
                <w:rFonts w:ascii="Times New Roman" w:hAnsi="Times New Roman"/>
                <w:sz w:val="20"/>
              </w:rPr>
              <w:t>распространение протоколов испытаний на заявленные дорожно-строительные материалы;</w:t>
            </w:r>
          </w:p>
          <w:p w14:paraId="0F010000">
            <w:pPr>
              <w:ind w:firstLine="540"/>
              <w:jc w:val="both"/>
              <w:rPr>
                <w:rFonts w:ascii="Times New Roman" w:hAnsi="Times New Roman"/>
                <w:sz w:val="20"/>
              </w:rPr>
            </w:pPr>
            <w:r>
              <w:rPr>
                <w:rFonts w:ascii="Times New Roman" w:hAnsi="Times New Roman"/>
                <w:sz w:val="20"/>
              </w:rPr>
              <w:t>2) сертификаты на систему менеджмента качества производства - если они распространяются на изготовление заявленных дорожно-строительных материалов;</w:t>
            </w:r>
          </w:p>
          <w:p w14:paraId="10010000">
            <w:pPr>
              <w:ind w:firstLine="540"/>
              <w:jc w:val="both"/>
              <w:rPr>
                <w:rFonts w:ascii="Times New Roman" w:hAnsi="Times New Roman"/>
                <w:sz w:val="20"/>
              </w:rPr>
            </w:pPr>
            <w:r>
              <w:rPr>
                <w:rFonts w:ascii="Times New Roman" w:hAnsi="Times New Roman"/>
                <w:sz w:val="20"/>
              </w:rPr>
              <w:t>3) иные документы, прямо или косвенно подтверждающие соответствие дорожно-строительных материалов установленным требованиям, сертификаты соответствия на заявленные дорожно-строительные материалы, выданные при добровольной сертификации;</w:t>
            </w:r>
          </w:p>
          <w:p w14:paraId="11010000">
            <w:pPr>
              <w:ind w:firstLine="540"/>
              <w:jc w:val="both"/>
              <w:rPr>
                <w:rFonts w:ascii="Times New Roman" w:hAnsi="Times New Roman"/>
                <w:sz w:val="20"/>
              </w:rPr>
            </w:pPr>
            <w:r>
              <w:rPr>
                <w:rFonts w:ascii="Times New Roman" w:hAnsi="Times New Roman"/>
                <w:sz w:val="20"/>
              </w:rPr>
              <w:t xml:space="preserve">24.10. декларация о соответствии оформляется по единой </w:t>
            </w:r>
            <w:r>
              <w:rPr>
                <w:rFonts w:ascii="Times New Roman" w:hAnsi="Times New Roman"/>
                <w:sz w:val="20"/>
              </w:rPr>
              <w:fldChar w:fldCharType="begin"/>
            </w:r>
            <w:r>
              <w:rPr>
                <w:rFonts w:ascii="Times New Roman" w:hAnsi="Times New Roman"/>
                <w:sz w:val="20"/>
              </w:rPr>
              <w:instrText>HYPERLINK "consultantplus://offline/ref=F3F6B58E0C6D64DDB5EE361DA08DFF921550835235D679E509ABBCBA7BFC462F0341E66A65EC89D2D681D715F388A44030A41A73AD7B9AA5U0d4O"</w:instrText>
            </w:r>
            <w:r>
              <w:rPr>
                <w:rFonts w:ascii="Times New Roman" w:hAnsi="Times New Roman"/>
                <w:sz w:val="20"/>
              </w:rPr>
              <w:fldChar w:fldCharType="separate"/>
            </w:r>
            <w:r>
              <w:rPr>
                <w:rFonts w:ascii="Times New Roman" w:hAnsi="Times New Roman"/>
                <w:sz w:val="20"/>
              </w:rPr>
              <w:t>форме</w:t>
            </w:r>
            <w:r>
              <w:rPr>
                <w:rFonts w:ascii="Times New Roman" w:hAnsi="Times New Roman"/>
                <w:sz w:val="20"/>
              </w:rPr>
              <w:fldChar w:fldCharType="end"/>
            </w:r>
            <w:r>
              <w:rPr>
                <w:rFonts w:ascii="Times New Roman" w:hAnsi="Times New Roman"/>
                <w:sz w:val="20"/>
              </w:rPr>
              <w:t>, утвержденной решением Комиссии Таможенного союза.</w:t>
            </w:r>
          </w:p>
          <w:p w14:paraId="12010000">
            <w:pPr>
              <w:ind w:firstLine="540"/>
              <w:jc w:val="both"/>
              <w:rPr>
                <w:rFonts w:ascii="Times New Roman" w:hAnsi="Times New Roman"/>
                <w:sz w:val="20"/>
              </w:rPr>
            </w:pPr>
            <w:r>
              <w:rPr>
                <w:rFonts w:ascii="Times New Roman" w:hAnsi="Times New Roman"/>
                <w:sz w:val="20"/>
              </w:rPr>
              <w:t xml:space="preserve">Декларация о соответствии подлежит регистрации в соответствии с </w:t>
            </w:r>
            <w:r>
              <w:rPr>
                <w:rFonts w:ascii="Times New Roman" w:hAnsi="Times New Roman"/>
                <w:sz w:val="20"/>
              </w:rPr>
              <w:fldChar w:fldCharType="begin"/>
            </w:r>
            <w:r>
              <w:rPr>
                <w:rFonts w:ascii="Times New Roman" w:hAnsi="Times New Roman"/>
                <w:sz w:val="20"/>
              </w:rPr>
              <w:instrText>HYPERLINK "consultantplus://offline/ref=F3F6B58E0C6D64DDB5EE361DA08DFF92155980563CD279E509ABBCBA7BFC462F0341E66A65EC89D5D281D715F388A44030A41A73AD7B9AA5U0d4O"</w:instrText>
            </w:r>
            <w:r>
              <w:rPr>
                <w:rFonts w:ascii="Times New Roman" w:hAnsi="Times New Roman"/>
                <w:sz w:val="20"/>
              </w:rPr>
              <w:fldChar w:fldCharType="separate"/>
            </w:r>
            <w:r>
              <w:rPr>
                <w:rFonts w:ascii="Times New Roman" w:hAnsi="Times New Roman"/>
                <w:sz w:val="20"/>
              </w:rPr>
              <w:t>порядком</w:t>
            </w:r>
            <w:r>
              <w:rPr>
                <w:rFonts w:ascii="Times New Roman" w:hAnsi="Times New Roman"/>
                <w:sz w:val="20"/>
              </w:rPr>
              <w:fldChar w:fldCharType="end"/>
            </w:r>
            <w:r>
              <w:rPr>
                <w:rFonts w:ascii="Times New Roman" w:hAnsi="Times New Roman"/>
                <w:sz w:val="20"/>
              </w:rPr>
              <w:t>, утвержденным Комиссий Таможенного союза. Действие декларации о соответствии начинается со дня ее регистрации. Срок действия декларации о соответствии - не более пяти лет.</w:t>
            </w:r>
          </w:p>
          <w:p w14:paraId="13010000">
            <w:pPr>
              <w:ind w:firstLine="540"/>
              <w:jc w:val="both"/>
              <w:rPr>
                <w:rFonts w:ascii="Times New Roman" w:hAnsi="Times New Roman"/>
                <w:sz w:val="20"/>
              </w:rPr>
            </w:pPr>
            <w:r>
              <w:rPr>
                <w:rFonts w:ascii="Times New Roman" w:hAnsi="Times New Roman"/>
                <w:sz w:val="20"/>
              </w:rPr>
              <w:t>Заявитель обязан хранить декларацию о соответствии и доказательственные материалы в течение десяти лет с момента окончания срока действия декларации о соответствии;</w:t>
            </w:r>
          </w:p>
          <w:p w14:paraId="14010000">
            <w:pPr>
              <w:ind w:firstLine="540"/>
              <w:jc w:val="both"/>
              <w:rPr>
                <w:rFonts w:ascii="Times New Roman" w:hAnsi="Times New Roman"/>
                <w:sz w:val="20"/>
              </w:rPr>
            </w:pPr>
            <w:r>
              <w:rPr>
                <w:rFonts w:ascii="Times New Roman" w:hAnsi="Times New Roman"/>
                <w:sz w:val="20"/>
              </w:rPr>
              <w:t>24.11. при проведении сертификации изделий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схемы 1с</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3с</w:t>
            </w:r>
            <w:r>
              <w:rPr>
                <w:rFonts w:ascii="Times New Roman" w:hAnsi="Times New Roman"/>
                <w:sz w:val="20"/>
              </w:rPr>
              <w:fldChar w:fldCharType="end"/>
            </w:r>
            <w:r>
              <w:rPr>
                <w:rFonts w:ascii="Times New Roman" w:hAnsi="Times New Roman"/>
                <w:sz w:val="20"/>
              </w:rPr>
              <w:t>) осуществляются следующие действия:</w:t>
            </w:r>
          </w:p>
          <w:p w14:paraId="15010000">
            <w:pPr>
              <w:ind w:firstLine="540"/>
              <w:jc w:val="both"/>
              <w:rPr>
                <w:rFonts w:ascii="Times New Roman" w:hAnsi="Times New Roman"/>
                <w:sz w:val="20"/>
              </w:rPr>
            </w:pPr>
            <w:r>
              <w:rPr>
                <w:rFonts w:ascii="Times New Roman" w:hAnsi="Times New Roman"/>
                <w:sz w:val="20"/>
              </w:rPr>
              <w:t>- подача заявителем в орган по сертификации продукции заявки на проведение сертификации с прилагаемой технической документацией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схемы 1с</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3с</w:t>
            </w:r>
            <w:r>
              <w:rPr>
                <w:rFonts w:ascii="Times New Roman" w:hAnsi="Times New Roman"/>
                <w:sz w:val="20"/>
              </w:rPr>
              <w:fldChar w:fldCharType="end"/>
            </w:r>
            <w:r>
              <w:rPr>
                <w:rFonts w:ascii="Times New Roman" w:hAnsi="Times New Roman"/>
                <w:sz w:val="20"/>
              </w:rPr>
              <w:t xml:space="preserve">) с учетом </w:t>
            </w:r>
            <w:r>
              <w:rPr>
                <w:rFonts w:ascii="Times New Roman" w:hAnsi="Times New Roman"/>
                <w:sz w:val="20"/>
              </w:rPr>
              <w:t>пункта 24.6 статьи 5</w:t>
            </w:r>
            <w:r>
              <w:rPr>
                <w:rFonts w:ascii="Times New Roman" w:hAnsi="Times New Roman"/>
                <w:sz w:val="20"/>
              </w:rPr>
              <w:t xml:space="preserve"> настоящего технического регламента;</w:t>
            </w:r>
          </w:p>
          <w:p w14:paraId="16010000">
            <w:pPr>
              <w:ind w:firstLine="540"/>
              <w:jc w:val="both"/>
              <w:rPr>
                <w:rFonts w:ascii="Times New Roman" w:hAnsi="Times New Roman"/>
                <w:sz w:val="20"/>
              </w:rPr>
            </w:pPr>
            <w:r>
              <w:rPr>
                <w:rFonts w:ascii="Times New Roman" w:hAnsi="Times New Roman"/>
                <w:sz w:val="20"/>
              </w:rPr>
              <w:t>- рассмотрение заявки и принятие по ней решения органом по сертификации продукции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схемы 1с</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3с</w:t>
            </w:r>
            <w:r>
              <w:rPr>
                <w:rFonts w:ascii="Times New Roman" w:hAnsi="Times New Roman"/>
                <w:sz w:val="20"/>
              </w:rPr>
              <w:fldChar w:fldCharType="end"/>
            </w:r>
            <w:r>
              <w:rPr>
                <w:rFonts w:ascii="Times New Roman" w:hAnsi="Times New Roman"/>
                <w:sz w:val="20"/>
              </w:rPr>
              <w:t>);</w:t>
            </w:r>
          </w:p>
          <w:p w14:paraId="17010000">
            <w:pPr>
              <w:ind w:firstLine="540"/>
              <w:jc w:val="both"/>
              <w:rPr>
                <w:rFonts w:ascii="Times New Roman" w:hAnsi="Times New Roman"/>
                <w:sz w:val="20"/>
              </w:rPr>
            </w:pPr>
            <w:r>
              <w:rPr>
                <w:rFonts w:ascii="Times New Roman" w:hAnsi="Times New Roman"/>
                <w:sz w:val="20"/>
              </w:rPr>
              <w:t>- отбор органом по сертификации продукции образцов для проведения испытаний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схемы 1с</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3с</w:t>
            </w:r>
            <w:r>
              <w:rPr>
                <w:rFonts w:ascii="Times New Roman" w:hAnsi="Times New Roman"/>
                <w:sz w:val="20"/>
              </w:rPr>
              <w:fldChar w:fldCharType="end"/>
            </w:r>
            <w:r>
              <w:rPr>
                <w:rFonts w:ascii="Times New Roman" w:hAnsi="Times New Roman"/>
                <w:sz w:val="20"/>
              </w:rPr>
              <w:t>);</w:t>
            </w:r>
          </w:p>
          <w:p w14:paraId="18010000">
            <w:pPr>
              <w:ind w:firstLine="540"/>
              <w:jc w:val="both"/>
              <w:rPr>
                <w:rFonts w:ascii="Times New Roman" w:hAnsi="Times New Roman"/>
                <w:sz w:val="20"/>
              </w:rPr>
            </w:pPr>
            <w:r>
              <w:rPr>
                <w:rFonts w:ascii="Times New Roman" w:hAnsi="Times New Roman"/>
                <w:sz w:val="20"/>
              </w:rPr>
              <w:t>- проведение испытаний образцов продукции аккредитованной испытательной лабораторией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схемы 1с</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3с</w:t>
            </w:r>
            <w:r>
              <w:rPr>
                <w:rFonts w:ascii="Times New Roman" w:hAnsi="Times New Roman"/>
                <w:sz w:val="20"/>
              </w:rPr>
              <w:fldChar w:fldCharType="end"/>
            </w:r>
            <w:r>
              <w:rPr>
                <w:rFonts w:ascii="Times New Roman" w:hAnsi="Times New Roman"/>
                <w:sz w:val="20"/>
              </w:rPr>
              <w:t>);</w:t>
            </w:r>
          </w:p>
          <w:p w14:paraId="19010000">
            <w:pPr>
              <w:ind w:firstLine="540"/>
              <w:jc w:val="both"/>
              <w:rPr>
                <w:rFonts w:ascii="Times New Roman" w:hAnsi="Times New Roman"/>
                <w:sz w:val="20"/>
              </w:rPr>
            </w:pPr>
            <w:r>
              <w:rPr>
                <w:rFonts w:ascii="Times New Roman" w:hAnsi="Times New Roman"/>
                <w:sz w:val="20"/>
              </w:rPr>
              <w:t xml:space="preserve">- проведение органом по сертификации продукции анализа состояния производства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(схема 1с)</w:t>
            </w:r>
            <w:r>
              <w:rPr>
                <w:rFonts w:ascii="Times New Roman" w:hAnsi="Times New Roman"/>
                <w:sz w:val="20"/>
              </w:rPr>
              <w:fldChar w:fldCharType="end"/>
            </w:r>
            <w:r>
              <w:rPr>
                <w:rFonts w:ascii="Times New Roman" w:hAnsi="Times New Roman"/>
                <w:sz w:val="20"/>
              </w:rPr>
              <w:t>;</w:t>
            </w:r>
          </w:p>
          <w:p w14:paraId="1A010000">
            <w:pPr>
              <w:ind w:firstLine="540"/>
              <w:jc w:val="both"/>
              <w:rPr>
                <w:rFonts w:ascii="Times New Roman" w:hAnsi="Times New Roman"/>
                <w:sz w:val="20"/>
              </w:rPr>
            </w:pPr>
            <w:r>
              <w:rPr>
                <w:rFonts w:ascii="Times New Roman" w:hAnsi="Times New Roman"/>
                <w:sz w:val="20"/>
              </w:rPr>
              <w:t xml:space="preserve">- обобщение органом по сертификации продукции результатов испытаний и анализа состояния производства и выдачу заявителю сертификата соответствия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(схема 1с)</w:t>
            </w:r>
            <w:r>
              <w:rPr>
                <w:rFonts w:ascii="Times New Roman" w:hAnsi="Times New Roman"/>
                <w:sz w:val="20"/>
              </w:rPr>
              <w:fldChar w:fldCharType="end"/>
            </w:r>
            <w:r>
              <w:rPr>
                <w:rFonts w:ascii="Times New Roman" w:hAnsi="Times New Roman"/>
                <w:sz w:val="20"/>
              </w:rPr>
              <w:t>;</w:t>
            </w:r>
          </w:p>
          <w:p w14:paraId="1B010000">
            <w:pPr>
              <w:ind w:firstLine="540"/>
              <w:jc w:val="both"/>
              <w:rPr>
                <w:rFonts w:ascii="Times New Roman" w:hAnsi="Times New Roman"/>
                <w:sz w:val="20"/>
              </w:rPr>
            </w:pPr>
            <w:r>
              <w:rPr>
                <w:rFonts w:ascii="Times New Roman" w:hAnsi="Times New Roman"/>
                <w:sz w:val="20"/>
              </w:rPr>
              <w:t xml:space="preserve">- анализ результатов испытаний и выдачу заявителю сертификата соответствия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(схема 3с)</w:t>
            </w:r>
            <w:r>
              <w:rPr>
                <w:rFonts w:ascii="Times New Roman" w:hAnsi="Times New Roman"/>
                <w:sz w:val="20"/>
              </w:rPr>
              <w:fldChar w:fldCharType="end"/>
            </w:r>
            <w:r>
              <w:rPr>
                <w:rFonts w:ascii="Times New Roman" w:hAnsi="Times New Roman"/>
                <w:sz w:val="20"/>
              </w:rPr>
              <w:t>;</w:t>
            </w:r>
          </w:p>
          <w:p w14:paraId="1C010000">
            <w:pPr>
              <w:ind w:firstLine="540"/>
              <w:jc w:val="both"/>
              <w:rPr>
                <w:rFonts w:ascii="Times New Roman" w:hAnsi="Times New Roman"/>
                <w:sz w:val="20"/>
              </w:rPr>
            </w:pPr>
            <w:r>
              <w:rPr>
                <w:rFonts w:ascii="Times New Roman" w:hAnsi="Times New Roman"/>
                <w:sz w:val="20"/>
              </w:rPr>
              <w:t xml:space="preserve">- нанесение </w:t>
            </w:r>
            <w:r>
              <w:rPr>
                <w:rFonts w:ascii="Times New Roman" w:hAnsi="Times New Roman"/>
                <w:sz w:val="20"/>
              </w:rPr>
              <w:fldChar w:fldCharType="begin"/>
            </w:r>
            <w:r>
              <w:rPr>
                <w:rFonts w:ascii="Times New Roman" w:hAnsi="Times New Roman"/>
                <w:sz w:val="20"/>
              </w:rPr>
              <w:instrText>HYPERLINK "consultantplus://offline/ref=F3F6B58E0C6D64DDB5EE2806B58DFF92165983523ADA79E509ABBCBA7BFC462F0341E66A65EC89D5D181D715F388A44030A41A73AD7B9AA5U0d4O"</w:instrText>
            </w:r>
            <w:r>
              <w:rPr>
                <w:rFonts w:ascii="Times New Roman" w:hAnsi="Times New Roman"/>
                <w:sz w:val="20"/>
              </w:rPr>
              <w:fldChar w:fldCharType="separate"/>
            </w:r>
            <w:r>
              <w:rPr>
                <w:rFonts w:ascii="Times New Roman" w:hAnsi="Times New Roman"/>
                <w:sz w:val="20"/>
              </w:rPr>
              <w:t>единого знака</w:t>
            </w:r>
            <w:r>
              <w:rPr>
                <w:rFonts w:ascii="Times New Roman" w:hAnsi="Times New Roman"/>
                <w:sz w:val="20"/>
              </w:rPr>
              <w:fldChar w:fldCharType="end"/>
            </w:r>
            <w:r>
              <w:rPr>
                <w:rFonts w:ascii="Times New Roman" w:hAnsi="Times New Roman"/>
                <w:sz w:val="20"/>
              </w:rPr>
              <w:t xml:space="preserve"> обращения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схемы 1с</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3с</w:t>
            </w:r>
            <w:r>
              <w:rPr>
                <w:rFonts w:ascii="Times New Roman" w:hAnsi="Times New Roman"/>
                <w:sz w:val="20"/>
              </w:rPr>
              <w:fldChar w:fldCharType="end"/>
            </w:r>
            <w:r>
              <w:rPr>
                <w:rFonts w:ascii="Times New Roman" w:hAnsi="Times New Roman"/>
                <w:sz w:val="20"/>
              </w:rPr>
              <w:t>);</w:t>
            </w:r>
          </w:p>
          <w:p w14:paraId="1D010000">
            <w:pPr>
              <w:ind w:firstLine="540"/>
              <w:jc w:val="both"/>
              <w:rPr>
                <w:rFonts w:ascii="Times New Roman" w:hAnsi="Times New Roman"/>
                <w:sz w:val="20"/>
              </w:rPr>
            </w:pPr>
            <w:r>
              <w:rPr>
                <w:rFonts w:ascii="Times New Roman" w:hAnsi="Times New Roman"/>
                <w:sz w:val="20"/>
              </w:rPr>
              <w:t xml:space="preserve">- инспекционный контроль за сертифицированной продукцией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(схема 1с)</w:t>
            </w:r>
            <w:r>
              <w:rPr>
                <w:rFonts w:ascii="Times New Roman" w:hAnsi="Times New Roman"/>
                <w:sz w:val="20"/>
              </w:rPr>
              <w:fldChar w:fldCharType="end"/>
            </w:r>
            <w:r>
              <w:rPr>
                <w:rFonts w:ascii="Times New Roman" w:hAnsi="Times New Roman"/>
                <w:sz w:val="20"/>
              </w:rPr>
              <w:t>;</w:t>
            </w:r>
          </w:p>
          <w:p w14:paraId="1E010000">
            <w:pPr>
              <w:ind w:firstLine="540"/>
              <w:jc w:val="both"/>
              <w:rPr>
                <w:rFonts w:ascii="Times New Roman" w:hAnsi="Times New Roman"/>
                <w:sz w:val="20"/>
              </w:rPr>
            </w:pPr>
            <w:r>
              <w:rPr>
                <w:rFonts w:ascii="Times New Roman" w:hAnsi="Times New Roman"/>
                <w:sz w:val="20"/>
              </w:rPr>
              <w:t xml:space="preserve">24.12.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"consultantplus://offline/ref=F3F6B58E0C6D64DDB5EE361DA08DFF921651875F3BD079E509ABBCBA7BFC462F0341E66A65EC8AD1D181D715F388A44030A41A73AD7B9AA5U0d4O"</w:instrText>
            </w:r>
            <w:r>
              <w:rPr>
                <w:rFonts w:ascii="Times New Roman" w:hAnsi="Times New Roman"/>
                <w:sz w:val="20"/>
              </w:rPr>
              <w:fldChar w:fldCharType="separate"/>
            </w:r>
            <w:r>
              <w:rPr>
                <w:rFonts w:ascii="Times New Roman" w:hAnsi="Times New Roman"/>
                <w:sz w:val="20"/>
              </w:rPr>
              <w:t>схема 1с</w:t>
            </w:r>
            <w:r>
              <w:rPr>
                <w:rFonts w:ascii="Times New Roman" w:hAnsi="Times New Roman"/>
                <w:sz w:val="20"/>
              </w:rPr>
              <w:fldChar w:fldCharType="end"/>
            </w:r>
            <w:r>
              <w:rPr>
                <w:rFonts w:ascii="Times New Roman" w:hAnsi="Times New Roman"/>
                <w:sz w:val="20"/>
              </w:rPr>
              <w:t xml:space="preserve"> для сертификации серийно выпускаемой продукции. </w:t>
            </w:r>
            <w:r>
              <w:rPr>
                <w:rFonts w:ascii="Times New Roman" w:hAnsi="Times New Roman"/>
                <w:sz w:val="20"/>
              </w:rPr>
              <w:fldChar w:fldCharType="begin"/>
            </w:r>
            <w:r>
              <w:rPr>
                <w:rFonts w:ascii="Times New Roman" w:hAnsi="Times New Roman"/>
                <w:sz w:val="20"/>
              </w:rPr>
              <w:instrText>HYPERLINK "consultantplus://offline/ref=F3F6B58E0C6D64DDB5EE361DA08DFF921651875F3BD079E509ABBCBA7BFC462F0341E66A65EC8AD1D781D715F388A44030A41A73AD7B9AA5U0d4O"</w:instrText>
            </w:r>
            <w:r>
              <w:rPr>
                <w:rFonts w:ascii="Times New Roman" w:hAnsi="Times New Roman"/>
                <w:sz w:val="20"/>
              </w:rPr>
              <w:fldChar w:fldCharType="separate"/>
            </w:r>
            <w:r>
              <w:rPr>
                <w:rFonts w:ascii="Times New Roman" w:hAnsi="Times New Roman"/>
                <w:sz w:val="20"/>
              </w:rPr>
              <w:t>Схема 3с</w:t>
            </w:r>
            <w:r>
              <w:rPr>
                <w:rFonts w:ascii="Times New Roman" w:hAnsi="Times New Roman"/>
                <w:sz w:val="20"/>
              </w:rPr>
              <w:fldChar w:fldCharType="end"/>
            </w:r>
            <w:r>
              <w:rPr>
                <w:rFonts w:ascii="Times New Roman" w:hAnsi="Times New Roman"/>
                <w:sz w:val="20"/>
              </w:rPr>
              <w:t xml:space="preserve"> для партии продукции;</w:t>
            </w:r>
          </w:p>
          <w:p w14:paraId="1F010000">
            <w:pPr>
              <w:ind w:firstLine="540"/>
              <w:jc w:val="both"/>
              <w:rPr>
                <w:rFonts w:ascii="Times New Roman" w:hAnsi="Times New Roman"/>
                <w:sz w:val="20"/>
              </w:rPr>
            </w:pPr>
            <w:r>
              <w:rPr>
                <w:rFonts w:ascii="Times New Roman" w:hAnsi="Times New Roman"/>
                <w:sz w:val="20"/>
              </w:rPr>
              <w:t>24.13. заявитель может обратиться с заявкой на сертификацию в любой орган по сертификации.</w:t>
            </w:r>
          </w:p>
          <w:p w14:paraId="20010000">
            <w:pPr>
              <w:ind w:firstLine="540"/>
              <w:jc w:val="both"/>
              <w:rPr>
                <w:rFonts w:ascii="Times New Roman" w:hAnsi="Times New Roman"/>
                <w:sz w:val="20"/>
              </w:rPr>
            </w:pPr>
            <w:r>
              <w:rPr>
                <w:rFonts w:ascii="Times New Roman" w:hAnsi="Times New Roman"/>
                <w:sz w:val="20"/>
              </w:rPr>
              <w:t>Заявка на проведение сертификации оформляется заявителем и должна содержать:</w:t>
            </w:r>
          </w:p>
          <w:p w14:paraId="21010000">
            <w:pPr>
              <w:ind w:firstLine="540"/>
              <w:jc w:val="both"/>
              <w:rPr>
                <w:rFonts w:ascii="Times New Roman" w:hAnsi="Times New Roman"/>
                <w:sz w:val="20"/>
              </w:rPr>
            </w:pPr>
            <w:r>
              <w:rPr>
                <w:rFonts w:ascii="Times New Roman" w:hAnsi="Times New Roman"/>
                <w:sz w:val="20"/>
              </w:rPr>
              <w:t>- наименование и местонахождение заявителя;</w:t>
            </w:r>
          </w:p>
          <w:p w14:paraId="22010000">
            <w:pPr>
              <w:ind w:firstLine="540"/>
              <w:jc w:val="both"/>
              <w:rPr>
                <w:rFonts w:ascii="Times New Roman" w:hAnsi="Times New Roman"/>
                <w:sz w:val="20"/>
              </w:rPr>
            </w:pPr>
            <w:r>
              <w:rPr>
                <w:rFonts w:ascii="Times New Roman" w:hAnsi="Times New Roman"/>
                <w:sz w:val="20"/>
              </w:rPr>
              <w:t>- наименование и местонахождение изготовителя;</w:t>
            </w:r>
          </w:p>
          <w:p w14:paraId="23010000">
            <w:pPr>
              <w:ind w:firstLine="540"/>
              <w:jc w:val="both"/>
              <w:rPr>
                <w:rFonts w:ascii="Times New Roman" w:hAnsi="Times New Roman"/>
                <w:sz w:val="20"/>
              </w:rPr>
            </w:pPr>
            <w:r>
              <w:rPr>
                <w:rFonts w:ascii="Times New Roman" w:hAnsi="Times New Roman"/>
                <w:sz w:val="20"/>
              </w:rPr>
              <w:t>- сведения об изделиях (их составе) и их идентифицирующие признаки (наименование, код по классификатору внешнеэкономической деятельности Таможенного союза, документ, по которому изготовлено изделие (межгосударственный или национальный стандарт, стандарт организации и т.п.), форма выпуска - серийное производство или партия, реквизиты договора (контракта) и т.п.);</w:t>
            </w:r>
          </w:p>
          <w:p w14:paraId="24010000">
            <w:pPr>
              <w:ind w:firstLine="540"/>
              <w:jc w:val="both"/>
              <w:rPr>
                <w:rFonts w:ascii="Times New Roman" w:hAnsi="Times New Roman"/>
                <w:sz w:val="20"/>
              </w:rPr>
            </w:pPr>
            <w:r>
              <w:rPr>
                <w:rFonts w:ascii="Times New Roman" w:hAnsi="Times New Roman"/>
                <w:sz w:val="20"/>
              </w:rPr>
              <w:t>- схему сертификации.</w:t>
            </w:r>
          </w:p>
          <w:p w14:paraId="25010000">
            <w:pPr>
              <w:ind w:firstLine="540"/>
              <w:jc w:val="both"/>
              <w:rPr>
                <w:rFonts w:ascii="Times New Roman" w:hAnsi="Times New Roman"/>
                <w:sz w:val="20"/>
              </w:rPr>
            </w:pPr>
            <w:r>
              <w:rPr>
                <w:rFonts w:ascii="Times New Roman" w:hAnsi="Times New Roman"/>
                <w:sz w:val="20"/>
              </w:rPr>
              <w:t>Орган по сертификации рассматривает заявку и принимает решение о возможности проведения сертификации. При положительном решении орган по сертификации заключает договор с заявителем о проведении работ по сертификации. Орган по сертификации проводит работы по сертификации, готовит решение и при положительном результате выдает заявителю сертификат соответствия. В случае отрицательного результата сертификации орган по сертификации направляет заявителю мотивированное решение об отказе в выдаче сертификата соответствия.</w:t>
            </w:r>
          </w:p>
          <w:p w14:paraId="26010000">
            <w:pPr>
              <w:ind w:firstLine="540"/>
              <w:jc w:val="both"/>
              <w:rPr>
                <w:rFonts w:ascii="Times New Roman" w:hAnsi="Times New Roman"/>
                <w:sz w:val="20"/>
              </w:rPr>
            </w:pPr>
            <w:r>
              <w:rPr>
                <w:rFonts w:ascii="Times New Roman" w:hAnsi="Times New Roman"/>
                <w:sz w:val="20"/>
              </w:rPr>
              <w:t>Испытания типового образца (типовых образцов) изделия проводятся аккредитованной испытательной лабораторией (центром) по поручению органа по сертификации, которому выдается протокол испытаний.</w:t>
            </w:r>
          </w:p>
          <w:p w14:paraId="27010000">
            <w:pPr>
              <w:ind w:firstLine="540"/>
              <w:jc w:val="both"/>
              <w:rPr>
                <w:rFonts w:ascii="Times New Roman" w:hAnsi="Times New Roman"/>
                <w:sz w:val="20"/>
              </w:rPr>
            </w:pPr>
            <w:r>
              <w:rPr>
                <w:rFonts w:ascii="Times New Roman" w:hAnsi="Times New Roman"/>
                <w:sz w:val="20"/>
              </w:rPr>
              <w:t>Анализ состояния производства проводится органом по сертификации у изготовителя. Результаты анализа оформляются актом.</w:t>
            </w:r>
          </w:p>
          <w:p w14:paraId="28010000">
            <w:pPr>
              <w:ind w:firstLine="540"/>
              <w:jc w:val="both"/>
              <w:rPr>
                <w:rFonts w:ascii="Times New Roman" w:hAnsi="Times New Roman"/>
                <w:sz w:val="20"/>
              </w:rPr>
            </w:pPr>
            <w:r>
              <w:rPr>
                <w:rFonts w:ascii="Times New Roman" w:hAnsi="Times New Roman"/>
                <w:sz w:val="20"/>
              </w:rPr>
              <w:t xml:space="preserve">При положительных результатах, предусмотренных схемой сертификации, орган по сертификации оформляет сертификат соответствия и выдает его заявителю. Сертификат соответствия оформляется по единой </w:t>
            </w:r>
            <w:r>
              <w:rPr>
                <w:rFonts w:ascii="Times New Roman" w:hAnsi="Times New Roman"/>
                <w:sz w:val="20"/>
              </w:rPr>
              <w:fldChar w:fldCharType="begin"/>
            </w:r>
            <w:r>
              <w:rPr>
                <w:rFonts w:ascii="Times New Roman" w:hAnsi="Times New Roman"/>
                <w:sz w:val="20"/>
              </w:rPr>
              <w:instrText>HYPERLINK "consultantplus://offline/ref=F3F6B58E0C6D64DDB5EE361DA08DFF921550835235D679E509ABBCBA7BFC462F0341E66A65EC89D5D081D715F388A44030A41A73AD7B9AA5U0d4O"</w:instrText>
            </w:r>
            <w:r>
              <w:rPr>
                <w:rFonts w:ascii="Times New Roman" w:hAnsi="Times New Roman"/>
                <w:sz w:val="20"/>
              </w:rPr>
              <w:fldChar w:fldCharType="separate"/>
            </w:r>
            <w:r>
              <w:rPr>
                <w:rFonts w:ascii="Times New Roman" w:hAnsi="Times New Roman"/>
                <w:sz w:val="20"/>
              </w:rPr>
              <w:t>форме</w:t>
            </w:r>
            <w:r>
              <w:rPr>
                <w:rFonts w:ascii="Times New Roman" w:hAnsi="Times New Roman"/>
                <w:sz w:val="20"/>
              </w:rPr>
              <w:fldChar w:fldCharType="end"/>
            </w:r>
            <w:r>
              <w:rPr>
                <w:rFonts w:ascii="Times New Roman" w:hAnsi="Times New Roman"/>
                <w:sz w:val="20"/>
              </w:rPr>
              <w:t>, утвержденной решением Комиссии Таможенного союза;</w:t>
            </w:r>
          </w:p>
          <w:p w14:paraId="29010000">
            <w:pPr>
              <w:ind w:firstLine="540"/>
              <w:jc w:val="both"/>
              <w:rPr>
                <w:rFonts w:ascii="Times New Roman" w:hAnsi="Times New Roman"/>
                <w:sz w:val="20"/>
              </w:rPr>
            </w:pPr>
            <w:r>
              <w:rPr>
                <w:rFonts w:ascii="Times New Roman" w:hAnsi="Times New Roman"/>
                <w:sz w:val="20"/>
              </w:rPr>
              <w:t xml:space="preserve">24.14. сведения о выданном сертификате соответствия орган по сертификации передает в Единый реестр выданных сертификатов соответствия и зарегистрированных деклараций о соответствии, оформленных по единой </w:t>
            </w:r>
            <w:r>
              <w:rPr>
                <w:rFonts w:ascii="Times New Roman" w:hAnsi="Times New Roman"/>
                <w:sz w:val="20"/>
              </w:rPr>
              <w:fldChar w:fldCharType="begin"/>
            </w:r>
            <w:r>
              <w:rPr>
                <w:rFonts w:ascii="Times New Roman" w:hAnsi="Times New Roman"/>
                <w:sz w:val="20"/>
              </w:rPr>
              <w:instrText>HYPERLINK "consultantplus://offline/ref=F3F6B58E0C6D64DDB5EE361DA08DFF921550835235D679E509ABBCBA7BFC462F0341E66A65EC89D5D081D715F388A44030A41A73AD7B9AA5U0d4O"</w:instrText>
            </w:r>
            <w:r>
              <w:rPr>
                <w:rFonts w:ascii="Times New Roman" w:hAnsi="Times New Roman"/>
                <w:sz w:val="20"/>
              </w:rPr>
              <w:fldChar w:fldCharType="separate"/>
            </w:r>
            <w:r>
              <w:rPr>
                <w:rFonts w:ascii="Times New Roman" w:hAnsi="Times New Roman"/>
                <w:sz w:val="20"/>
              </w:rPr>
              <w:t>форме</w:t>
            </w:r>
            <w:r>
              <w:rPr>
                <w:rFonts w:ascii="Times New Roman" w:hAnsi="Times New Roman"/>
                <w:sz w:val="20"/>
              </w:rPr>
              <w:fldChar w:fldCharType="end"/>
            </w:r>
            <w:r>
              <w:rPr>
                <w:rFonts w:ascii="Times New Roman" w:hAnsi="Times New Roman"/>
                <w:sz w:val="20"/>
              </w:rPr>
              <w:t>.</w:t>
            </w:r>
          </w:p>
          <w:p w14:paraId="2A010000">
            <w:pPr>
              <w:ind w:firstLine="540"/>
              <w:jc w:val="both"/>
              <w:rPr>
                <w:rFonts w:ascii="Times New Roman" w:hAnsi="Times New Roman"/>
                <w:sz w:val="20"/>
              </w:rPr>
            </w:pPr>
            <w:r>
              <w:rPr>
                <w:rFonts w:ascii="Times New Roman" w:hAnsi="Times New Roman"/>
                <w:sz w:val="20"/>
              </w:rPr>
              <w:t>Срок действия сертификата соответствия устанавливается для выпускаемых изделий серийного производства - не более пяти лет, для выпущенной партии срок не устанавливается.</w:t>
            </w:r>
          </w:p>
          <w:p w14:paraId="2B010000">
            <w:pPr>
              <w:ind w:firstLine="540"/>
              <w:jc w:val="both"/>
              <w:rPr>
                <w:rFonts w:ascii="Times New Roman" w:hAnsi="Times New Roman"/>
                <w:sz w:val="20"/>
              </w:rPr>
            </w:pPr>
            <w:r>
              <w:rPr>
                <w:rFonts w:ascii="Times New Roman" w:hAnsi="Times New Roman"/>
                <w:sz w:val="20"/>
              </w:rPr>
              <w:t>Сертификат соответствия может иметь приложение, содержащее перечень конкретных изделий, на которые распространяется его действие. Приложение оформляется, если:</w:t>
            </w:r>
          </w:p>
          <w:p w14:paraId="2C010000">
            <w:pPr>
              <w:ind w:firstLine="540"/>
              <w:jc w:val="both"/>
              <w:rPr>
                <w:rFonts w:ascii="Times New Roman" w:hAnsi="Times New Roman"/>
                <w:sz w:val="20"/>
              </w:rPr>
            </w:pPr>
            <w:r>
              <w:rPr>
                <w:rFonts w:ascii="Times New Roman" w:hAnsi="Times New Roman"/>
                <w:sz w:val="20"/>
              </w:rPr>
              <w:t>- требуется детализировать состав группы однородной продукции, выпускаемой заявителем и сертифицированной по одним и тем же требованиям;</w:t>
            </w:r>
          </w:p>
          <w:p w14:paraId="2D010000">
            <w:pPr>
              <w:ind w:firstLine="540"/>
              <w:jc w:val="both"/>
              <w:rPr>
                <w:rFonts w:ascii="Times New Roman" w:hAnsi="Times New Roman"/>
                <w:sz w:val="20"/>
              </w:rPr>
            </w:pPr>
            <w:r>
              <w:rPr>
                <w:rFonts w:ascii="Times New Roman" w:hAnsi="Times New Roman"/>
                <w:sz w:val="20"/>
              </w:rPr>
              <w:t>- требуется указать заводы-изготовители, входящие в более крупные объединения, имеющие единые условия производства продукции;</w:t>
            </w:r>
          </w:p>
          <w:p w14:paraId="2E010000">
            <w:pPr>
              <w:ind w:firstLine="540"/>
              <w:jc w:val="both"/>
              <w:rPr>
                <w:rFonts w:ascii="Times New Roman" w:hAnsi="Times New Roman"/>
                <w:sz w:val="20"/>
              </w:rPr>
            </w:pPr>
            <w:r>
              <w:rPr>
                <w:rFonts w:ascii="Times New Roman" w:hAnsi="Times New Roman"/>
                <w:sz w:val="20"/>
              </w:rPr>
              <w:t>24.15. изготовитель предпринимает все необходимые меры, чтобы процесс производства был стабильным и обеспечивал соответствие изготавливаемых дорожно-строительных материалов и изделий требованиям настоящего технического регламента Таможенного союза;</w:t>
            </w:r>
          </w:p>
          <w:p w14:paraId="2F010000">
            <w:pPr>
              <w:ind w:firstLine="540"/>
              <w:jc w:val="both"/>
              <w:rPr>
                <w:rFonts w:ascii="Times New Roman" w:hAnsi="Times New Roman"/>
                <w:sz w:val="20"/>
              </w:rPr>
            </w:pPr>
            <w:r>
              <w:rPr>
                <w:rFonts w:ascii="Times New Roman" w:hAnsi="Times New Roman"/>
                <w:sz w:val="20"/>
              </w:rPr>
              <w:t xml:space="preserve">24.16. </w:t>
            </w:r>
            <w:r>
              <w:rPr>
                <w:rFonts w:ascii="Times New Roman" w:hAnsi="Times New Roman"/>
                <w:sz w:val="20"/>
              </w:rPr>
              <w:fldChar w:fldCharType="begin"/>
            </w:r>
            <w:r>
              <w:rPr>
                <w:rFonts w:ascii="Times New Roman" w:hAnsi="Times New Roman"/>
                <w:sz w:val="20"/>
              </w:rPr>
              <w:instrText>HYPERLINK "consultantplus://offline/ref=F3F6B58E0C6D64DDB5EE2806B58DFF92165983523ADA79E509ABBCBA7BFC462F0341E66A65EC89D5D181D715F388A44030A41A73AD7B9AA5U0d4O"</w:instrText>
            </w:r>
            <w:r>
              <w:rPr>
                <w:rFonts w:ascii="Times New Roman" w:hAnsi="Times New Roman"/>
                <w:sz w:val="20"/>
              </w:rPr>
              <w:fldChar w:fldCharType="separate"/>
            </w:r>
            <w:r>
              <w:rPr>
                <w:rFonts w:ascii="Times New Roman" w:hAnsi="Times New Roman"/>
                <w:sz w:val="20"/>
              </w:rPr>
              <w:t>маркировка</w:t>
            </w:r>
            <w:r>
              <w:rPr>
                <w:rFonts w:ascii="Times New Roman" w:hAnsi="Times New Roman"/>
                <w:sz w:val="20"/>
              </w:rPr>
              <w:fldChar w:fldCharType="end"/>
            </w:r>
            <w:r>
              <w:rPr>
                <w:rFonts w:ascii="Times New Roman" w:hAnsi="Times New Roman"/>
                <w:sz w:val="20"/>
              </w:rPr>
              <w:t xml:space="preserve"> единым знаком обращения продукции на рынке государств - членов Таможенного союза.</w:t>
            </w:r>
          </w:p>
          <w:p w14:paraId="30010000">
            <w:pPr>
              <w:ind w:firstLine="540"/>
              <w:jc w:val="both"/>
              <w:rPr>
                <w:rFonts w:ascii="Times New Roman" w:hAnsi="Times New Roman"/>
                <w:sz w:val="20"/>
              </w:rPr>
            </w:pPr>
            <w:r>
              <w:rPr>
                <w:rFonts w:ascii="Times New Roman" w:hAnsi="Times New Roman"/>
                <w:sz w:val="20"/>
              </w:rPr>
              <w:t>Дорожно-строительные материалы и изделия, соответствующие требованиям безопасности настоящего технического регламента и прошедшие процедуру подтверждения соответствия, должны иметь маркировку единым знаком обращения продукции на рынке государств - членов Таможенного союза.</w:t>
            </w:r>
          </w:p>
          <w:p w14:paraId="31010000">
            <w:pPr>
              <w:ind w:firstLine="540"/>
              <w:jc w:val="both"/>
              <w:rPr>
                <w:rFonts w:ascii="Times New Roman" w:hAnsi="Times New Roman"/>
                <w:sz w:val="20"/>
              </w:rPr>
            </w:pPr>
            <w:r>
              <w:rPr>
                <w:rFonts w:ascii="Times New Roman" w:hAnsi="Times New Roman"/>
                <w:sz w:val="20"/>
              </w:rPr>
              <w:t>Маркировка единым знаком обращения продукции на рынке государств - членов Таможенного союза осуществляется перед выпуском дорожно-строительных материалов и изделий в обращение на рынке;</w:t>
            </w:r>
          </w:p>
          <w:p w14:paraId="32010000">
            <w:pPr>
              <w:ind w:firstLine="540"/>
              <w:jc w:val="both"/>
              <w:rPr>
                <w:rFonts w:ascii="Times New Roman" w:hAnsi="Times New Roman"/>
                <w:sz w:val="20"/>
              </w:rPr>
            </w:pPr>
            <w:r>
              <w:rPr>
                <w:rFonts w:ascii="Times New Roman" w:hAnsi="Times New Roman"/>
                <w:sz w:val="20"/>
              </w:rPr>
              <w:t xml:space="preserve">24.17. единый знак обращения продукции на рынке государств - членов Таможенного союза наносится на каждую единицу изделий, определенных в Перечне </w:t>
            </w:r>
            <w:r>
              <w:rPr>
                <w:rFonts w:ascii="Times New Roman" w:hAnsi="Times New Roman"/>
                <w:sz w:val="20"/>
              </w:rPr>
              <w:t>изделий, подлежащих подтверждению соответствия в форме сертификации в соответствии с настоящим техническим регламентом Таможенного союза, любым способом, обеспечивающим четкое и ясное изображение в течение всего срока службы изделия. Единый знак обращения продукции на рынке государств - членов Таможенного союза наносится на само изделие;</w:t>
            </w:r>
          </w:p>
          <w:p w14:paraId="33010000">
            <w:pPr>
              <w:ind w:firstLine="540"/>
              <w:jc w:val="both"/>
              <w:rPr>
                <w:rFonts w:ascii="Times New Roman" w:hAnsi="Times New Roman"/>
                <w:sz w:val="20"/>
              </w:rPr>
            </w:pPr>
            <w:r>
              <w:rPr>
                <w:rFonts w:ascii="Times New Roman" w:hAnsi="Times New Roman"/>
                <w:sz w:val="20"/>
              </w:rPr>
              <w:t xml:space="preserve">24.18. нанесение единого знака обращения продукции на рынке государств - членов Таможенного союза на дорожно-строительные материалы, включенные в </w:t>
            </w:r>
            <w:r>
              <w:rPr>
                <w:rFonts w:ascii="Times New Roman" w:hAnsi="Times New Roman"/>
                <w:sz w:val="20"/>
              </w:rPr>
              <w:fldChar w:fldCharType="begin"/>
            </w:r>
            <w:r>
              <w:rPr>
                <w:rFonts w:ascii="Times New Roman" w:hAnsi="Times New Roman"/>
                <w:sz w:val="20"/>
              </w:rPr>
              <w:instrText>HYPERLINK "consultantplus://offline/ref=F3F6B58E0C6D64DDB5EE2806B58DFF92165883553BD679E509ABBCBA7BFC462F0341E66A65EC8ADDD681D715F388A44030A41A73AD7B9AA5U0d4O"</w:instrText>
            </w:r>
            <w:r>
              <w:rPr>
                <w:rFonts w:ascii="Times New Roman" w:hAnsi="Times New Roman"/>
                <w:sz w:val="20"/>
              </w:rPr>
              <w:fldChar w:fldCharType="separate"/>
            </w:r>
            <w:r>
              <w:rPr>
                <w:rFonts w:ascii="Times New Roman" w:hAnsi="Times New Roman"/>
                <w:sz w:val="20"/>
              </w:rPr>
              <w:t>Перечень</w:t>
            </w:r>
            <w:r>
              <w:rPr>
                <w:rFonts w:ascii="Times New Roman" w:hAnsi="Times New Roman"/>
                <w:sz w:val="20"/>
              </w:rPr>
              <w:fldChar w:fldCharType="end"/>
            </w:r>
            <w:r>
              <w:rPr>
                <w:rFonts w:ascii="Times New Roman" w:hAnsi="Times New Roman"/>
                <w:sz w:val="20"/>
              </w:rPr>
              <w:t xml:space="preserve"> дорожно-строительных материалов, подлежащих подтверждению соответствия в форме декларирования соответствия в соответствии с настоящим техническим регламентом Таможенного союза, наносится на упаковку (при ее наличии) и должна содержаться в прилагаемых товарно-сопроводительных документах на дорожно-строительные материалы;</w:t>
            </w:r>
          </w:p>
          <w:p w14:paraId="34010000">
            <w:pPr>
              <w:ind w:firstLine="540"/>
              <w:jc w:val="both"/>
              <w:rPr>
                <w:rFonts w:ascii="Times New Roman" w:hAnsi="Times New Roman"/>
                <w:sz w:val="20"/>
              </w:rPr>
            </w:pPr>
            <w:r>
              <w:rPr>
                <w:rFonts w:ascii="Times New Roman" w:hAnsi="Times New Roman"/>
                <w:sz w:val="20"/>
              </w:rPr>
              <w:t>24.19. дорожно-строительные материалы и изделия маркируются единым знаком обращения продукции на рынке государств - членов Таможенного союза при их соответствии требованиям всех технических регламентов Таможенного союза, распространяющихся на них и предусматривающих нанесение единого знака обращения продукции на рынке государ</w:t>
            </w:r>
            <w:r>
              <w:rPr>
                <w:rFonts w:ascii="Times New Roman" w:hAnsi="Times New Roman"/>
                <w:sz w:val="20"/>
              </w:rPr>
              <w:t>ств - членов Таможенного союза.</w:t>
            </w:r>
          </w:p>
        </w:tc>
      </w:tr>
      <w:tr>
        <w:trPr>
          <w:trHeight w:hRule="atLeast" w:val="5580"/>
        </w:trPr>
        <w:tc>
          <w:tcPr>
            <w:tcW w:type="dxa" w:w="404"/>
          </w:tcPr>
          <w:p w14:paraId="35010000">
            <w:pPr>
              <w:ind/>
              <w:jc w:val="both"/>
              <w:rPr>
                <w:rFonts w:ascii="Times New Roman" w:hAnsi="Times New Roman"/>
                <w:sz w:val="20"/>
              </w:rPr>
            </w:pPr>
            <w:r>
              <w:rPr>
                <w:rFonts w:ascii="Times New Roman" w:hAnsi="Times New Roman"/>
                <w:sz w:val="20"/>
              </w:rPr>
              <w:t>8</w:t>
            </w:r>
          </w:p>
        </w:tc>
        <w:tc>
          <w:tcPr>
            <w:tcW w:type="dxa" w:w="2031"/>
          </w:tcPr>
          <w:p w14:paraId="36010000">
            <w:pPr>
              <w:rPr>
                <w:rFonts w:ascii="Times New Roman" w:hAnsi="Times New Roman"/>
                <w:sz w:val="20"/>
              </w:rPr>
            </w:pPr>
            <w:r>
              <w:rPr>
                <w:rFonts w:ascii="Times New Roman" w:hAnsi="Times New Roman"/>
                <w:sz w:val="20"/>
              </w:rPr>
              <w:t>Постановление администрации г. Курчатова Курской области от 25.04.2016 № 641 (ред. от 13.12.2016) "Об утверждении Положения о порядке организации ремонта и содержания автомобильных дорог общего пользования местного значения муниципального образования "Город Курчатов" Курской области"</w:t>
            </w:r>
          </w:p>
        </w:tc>
        <w:tc>
          <w:tcPr>
            <w:tcW w:type="dxa" w:w="1708"/>
          </w:tcPr>
          <w:p w14:paraId="37010000">
            <w:pPr>
              <w:ind/>
              <w:jc w:val="both"/>
              <w:outlineLvl w:val="0"/>
              <w:rPr>
                <w:rFonts w:ascii="Times New Roman" w:hAnsi="Times New Roman"/>
                <w:sz w:val="20"/>
              </w:rPr>
            </w:pPr>
            <w:r>
              <w:rPr>
                <w:rFonts w:ascii="Times New Roman" w:hAnsi="Times New Roman"/>
                <w:sz w:val="20"/>
              </w:rPr>
              <w:t>Юридические лица, индивидуальные предприниматели</w:t>
            </w:r>
          </w:p>
        </w:tc>
        <w:tc>
          <w:tcPr>
            <w:tcW w:type="dxa" w:w="2324"/>
            <w:tcBorders>
              <w:bottom w:color="000000" w:sz="6" w:val="single"/>
            </w:tcBorders>
          </w:tcPr>
          <w:p w14:paraId="38010000">
            <w:pPr>
              <w:ind/>
              <w:jc w:val="both"/>
              <w:rPr>
                <w:rFonts w:ascii="Times New Roman" w:hAnsi="Times New Roman"/>
                <w:sz w:val="20"/>
              </w:rPr>
            </w:pPr>
            <w:r>
              <w:rPr>
                <w:rFonts w:ascii="Times New Roman" w:hAnsi="Times New Roman"/>
                <w:sz w:val="20"/>
              </w:rPr>
              <w:t>В целом</w:t>
            </w:r>
          </w:p>
        </w:tc>
        <w:tc>
          <w:tcPr>
            <w:tcW w:type="dxa" w:w="8013"/>
            <w:tcBorders>
              <w:bottom w:color="000000" w:sz="6" w:val="single"/>
            </w:tcBorders>
          </w:tcPr>
          <w:p w14:paraId="39010000">
            <w:pPr>
              <w:ind w:firstLine="540"/>
              <w:jc w:val="both"/>
              <w:rPr>
                <w:rFonts w:ascii="Times New Roman" w:hAnsi="Times New Roman"/>
                <w:sz w:val="20"/>
              </w:rPr>
            </w:pPr>
          </w:p>
        </w:tc>
      </w:tr>
      <w:tr>
        <w:trPr>
          <w:trHeight w:hRule="atLeast" w:val="1907"/>
        </w:trPr>
        <w:tc>
          <w:tcPr>
            <w:tcW w:type="dxa" w:w="404"/>
            <w:vMerge w:val="restart"/>
          </w:tcPr>
          <w:p w14:paraId="3A010000">
            <w:pPr>
              <w:ind/>
              <w:jc w:val="both"/>
              <w:rPr>
                <w:rFonts w:ascii="Times New Roman" w:hAnsi="Times New Roman"/>
                <w:sz w:val="20"/>
              </w:rPr>
            </w:pPr>
            <w:r>
              <w:rPr>
                <w:rFonts w:ascii="Times New Roman" w:hAnsi="Times New Roman"/>
                <w:sz w:val="20"/>
              </w:rPr>
              <w:t>9</w:t>
            </w:r>
          </w:p>
        </w:tc>
        <w:tc>
          <w:tcPr>
            <w:tcW w:type="dxa" w:w="2031"/>
            <w:vMerge w:val="restart"/>
          </w:tcPr>
          <w:p w14:paraId="3B010000">
            <w:pPr>
              <w:ind/>
              <w:jc w:val="both"/>
              <w:rPr>
                <w:rFonts w:ascii="Times New Roman" w:hAnsi="Times New Roman"/>
                <w:sz w:val="20"/>
              </w:rPr>
            </w:pPr>
            <w:r>
              <w:rPr>
                <w:rFonts w:ascii="Times New Roman" w:hAnsi="Times New Roman"/>
                <w:sz w:val="20"/>
              </w:rPr>
              <w:t xml:space="preserve">«Кодекс Российской Федерации об административных правонарушениях» от 30.12.2001 </w:t>
            </w:r>
            <w:r>
              <w:rPr>
                <w:rFonts w:ascii="Times New Roman" w:hAnsi="Times New Roman"/>
                <w:sz w:val="20"/>
              </w:rPr>
              <w:t>№</w:t>
            </w:r>
            <w:r>
              <w:rPr>
                <w:rFonts w:ascii="Times New Roman" w:hAnsi="Times New Roman"/>
                <w:sz w:val="20"/>
              </w:rPr>
              <w:t xml:space="preserve"> 195-ФЗ</w:t>
            </w:r>
          </w:p>
          <w:p w14:paraId="3C010000">
            <w:pPr>
              <w:ind/>
              <w:jc w:val="both"/>
              <w:rPr>
                <w:rFonts w:ascii="Times New Roman" w:hAnsi="Times New Roman"/>
                <w:sz w:val="20"/>
              </w:rPr>
            </w:pPr>
          </w:p>
          <w:p w14:paraId="3D010000">
            <w:pPr>
              <w:ind/>
              <w:jc w:val="both"/>
              <w:rPr>
                <w:rFonts w:ascii="Times New Roman" w:hAnsi="Times New Roman"/>
                <w:sz w:val="20"/>
              </w:rPr>
            </w:pPr>
          </w:p>
        </w:tc>
        <w:tc>
          <w:tcPr>
            <w:tcW w:type="dxa" w:w="1708"/>
            <w:vMerge w:val="restart"/>
          </w:tcPr>
          <w:p w14:paraId="3E010000">
            <w:pPr>
              <w:ind/>
              <w:jc w:val="both"/>
              <w:outlineLvl w:val="0"/>
              <w:rPr>
                <w:rFonts w:ascii="Times New Roman" w:hAnsi="Times New Roman"/>
                <w:sz w:val="20"/>
              </w:rPr>
            </w:pPr>
            <w:r>
              <w:rPr>
                <w:rFonts w:ascii="Times New Roman" w:hAnsi="Times New Roman"/>
                <w:sz w:val="20"/>
              </w:rPr>
              <w:t>Юридические лица, индивидуальные предприниматели и физические лица</w:t>
            </w:r>
          </w:p>
        </w:tc>
        <w:tc>
          <w:tcPr>
            <w:tcW w:type="dxa" w:w="2324"/>
            <w:tcBorders>
              <w:top w:color="000000" w:sz="6" w:val="single"/>
            </w:tcBorders>
          </w:tcPr>
          <w:p w14:paraId="3F010000">
            <w:pPr>
              <w:ind/>
              <w:jc w:val="both"/>
              <w:outlineLvl w:val="0"/>
              <w:rPr>
                <w:rFonts w:ascii="Times New Roman" w:hAnsi="Times New Roman"/>
                <w:sz w:val="20"/>
              </w:rPr>
            </w:pPr>
            <w:r>
              <w:rPr>
                <w:rFonts w:ascii="Times New Roman" w:hAnsi="Times New Roman"/>
                <w:sz w:val="20"/>
              </w:rPr>
              <w:t>часть 1 с</w:t>
            </w:r>
            <w:r>
              <w:rPr>
                <w:rFonts w:ascii="Times New Roman" w:hAnsi="Times New Roman"/>
                <w:sz w:val="20"/>
              </w:rPr>
              <w:t>тать</w:t>
            </w:r>
            <w:r>
              <w:rPr>
                <w:rFonts w:ascii="Times New Roman" w:hAnsi="Times New Roman"/>
                <w:sz w:val="20"/>
              </w:rPr>
              <w:t>и</w:t>
            </w:r>
            <w:r>
              <w:rPr>
                <w:rFonts w:ascii="Times New Roman" w:hAnsi="Times New Roman"/>
                <w:sz w:val="20"/>
              </w:rPr>
              <w:t xml:space="preserve"> 19.4.</w:t>
            </w:r>
          </w:p>
          <w:p w14:paraId="40010000">
            <w:pPr>
              <w:ind/>
              <w:jc w:val="both"/>
              <w:rPr>
                <w:rFonts w:ascii="Times New Roman" w:hAnsi="Times New Roman"/>
                <w:sz w:val="20"/>
              </w:rPr>
            </w:pPr>
          </w:p>
          <w:p w14:paraId="41010000">
            <w:pPr>
              <w:ind/>
              <w:jc w:val="both"/>
              <w:rPr>
                <w:rFonts w:ascii="Times New Roman" w:hAnsi="Times New Roman"/>
                <w:sz w:val="20"/>
              </w:rPr>
            </w:pPr>
          </w:p>
          <w:p w14:paraId="42010000">
            <w:pPr>
              <w:ind/>
              <w:jc w:val="both"/>
              <w:rPr>
                <w:rFonts w:ascii="Times New Roman" w:hAnsi="Times New Roman"/>
                <w:sz w:val="20"/>
              </w:rPr>
            </w:pPr>
          </w:p>
          <w:p w14:paraId="43010000">
            <w:pPr>
              <w:ind/>
              <w:jc w:val="both"/>
              <w:rPr>
                <w:rFonts w:ascii="Times New Roman" w:hAnsi="Times New Roman"/>
                <w:sz w:val="20"/>
              </w:rPr>
            </w:pPr>
          </w:p>
          <w:p w14:paraId="44010000">
            <w:pPr>
              <w:ind/>
              <w:jc w:val="both"/>
              <w:rPr>
                <w:rFonts w:ascii="Times New Roman" w:hAnsi="Times New Roman"/>
                <w:sz w:val="20"/>
              </w:rPr>
            </w:pPr>
          </w:p>
          <w:p w14:paraId="45010000">
            <w:pPr>
              <w:ind/>
              <w:jc w:val="both"/>
              <w:rPr>
                <w:rFonts w:ascii="Times New Roman" w:hAnsi="Times New Roman"/>
                <w:sz w:val="20"/>
              </w:rPr>
            </w:pPr>
          </w:p>
        </w:tc>
        <w:tc>
          <w:tcPr>
            <w:tcW w:type="dxa" w:w="8013"/>
            <w:tcBorders>
              <w:top w:color="000000" w:sz="6" w:val="single"/>
            </w:tcBorders>
          </w:tcPr>
          <w:p w14:paraId="46010000">
            <w:pPr>
              <w:pStyle w:val="Style_3"/>
              <w:numPr>
                <w:ilvl w:val="0"/>
                <w:numId w:val="1"/>
              </w:numPr>
              <w:ind w:firstLine="425" w:left="62"/>
              <w:jc w:val="both"/>
              <w:rPr>
                <w:rFonts w:ascii="Times New Roman" w:hAnsi="Times New Roman"/>
                <w:sz w:val="20"/>
              </w:rPr>
            </w:pPr>
            <w:r>
              <w:rPr>
                <w:rFonts w:ascii="Times New Roman" w:hAnsi="Times New Roman"/>
                <w:sz w:val="20"/>
              </w:rPr>
              <w:t>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 муниципальный финансовый контроль, -</w:t>
            </w:r>
          </w:p>
          <w:p w14:paraId="47010000">
            <w:pPr>
              <w:ind w:firstLine="567" w:left="62"/>
              <w:jc w:val="both"/>
              <w:rPr>
                <w:rFonts w:ascii="Times New Roman" w:hAnsi="Times New Roman"/>
                <w:sz w:val="20"/>
              </w:rPr>
            </w:pPr>
            <w:r>
              <w:rPr>
                <w:rFonts w:ascii="Times New Roman" w:hAnsi="Times New Roman"/>
                <w:sz w:val="20"/>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bookmarkStart w:id="2" w:name="Par0"/>
            <w:bookmarkEnd w:id="2"/>
          </w:p>
        </w:tc>
      </w:tr>
      <w:tr>
        <w:trPr>
          <w:trHeight w:hRule="atLeast" w:val="102"/>
        </w:trPr>
        <w:tc>
          <w:tcPr>
            <w:tcW w:type="dxa" w:w="404"/>
            <w:gridSpan w:val="1"/>
            <w:vMerge w:val="continue"/>
          </w:tcPr>
          <w:p/>
        </w:tc>
        <w:tc>
          <w:tcPr>
            <w:tcW w:type="dxa" w:w="2031"/>
            <w:gridSpan w:val="1"/>
            <w:vMerge w:val="continue"/>
          </w:tcPr>
          <w:p/>
        </w:tc>
        <w:tc>
          <w:tcPr>
            <w:tcW w:type="dxa" w:w="1708"/>
            <w:gridSpan w:val="1"/>
            <w:vMerge w:val="continue"/>
          </w:tcPr>
          <w:p/>
        </w:tc>
        <w:tc>
          <w:tcPr>
            <w:tcW w:type="dxa" w:w="2324"/>
          </w:tcPr>
          <w:p w14:paraId="48010000">
            <w:pPr>
              <w:ind/>
              <w:jc w:val="both"/>
              <w:rPr>
                <w:rFonts w:ascii="Times New Roman" w:hAnsi="Times New Roman"/>
                <w:sz w:val="20"/>
              </w:rPr>
            </w:pPr>
            <w:r>
              <w:rPr>
                <w:rFonts w:ascii="Times New Roman" w:hAnsi="Times New Roman"/>
                <w:sz w:val="20"/>
              </w:rPr>
              <w:t>статья 19.4.1</w:t>
            </w:r>
          </w:p>
        </w:tc>
        <w:tc>
          <w:tcPr>
            <w:tcW w:type="dxa" w:w="8013"/>
          </w:tcPr>
          <w:p w14:paraId="49010000">
            <w:pPr>
              <w:pStyle w:val="Style_3"/>
              <w:numPr>
                <w:ilvl w:val="0"/>
                <w:numId w:val="2"/>
              </w:numPr>
              <w:ind w:firstLine="425" w:left="62"/>
              <w:jc w:val="both"/>
              <w:rPr>
                <w:rFonts w:ascii="Times New Roman" w:hAnsi="Times New Roman"/>
                <w:sz w:val="20"/>
              </w:rPr>
            </w:pPr>
            <w:r>
              <w:rPr>
                <w:rFonts w:ascii="Times New Roman" w:hAnsi="Times New Roman"/>
                <w:sz w:val="20"/>
              </w:rPr>
              <w:t xml:space="preserve">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r>
              <w:rPr>
                <w:rFonts w:ascii="Times New Roman" w:hAnsi="Times New Roman"/>
                <w:sz w:val="20"/>
              </w:rPr>
              <w:fldChar w:fldCharType="begin"/>
            </w:r>
            <w:r>
              <w:rPr>
                <w:rFonts w:ascii="Times New Roman" w:hAnsi="Times New Roman"/>
                <w:sz w:val="20"/>
              </w:rPr>
              <w:instrText>HYPERLINK "consultantplus://offline/ref=B623CF465507E98D3497BF1E0247EBBC839EEFEF1ECEB856F9B988F4B8164FAFCE2D6BBE1370BEEE0FA4178E181D5427D3E1679B37FCcDe8N"</w:instrText>
            </w:r>
            <w:r>
              <w:rPr>
                <w:rFonts w:ascii="Times New Roman" w:hAnsi="Times New Roman"/>
                <w:sz w:val="20"/>
              </w:rPr>
              <w:fldChar w:fldCharType="separate"/>
            </w:r>
            <w:r>
              <w:rPr>
                <w:rFonts w:ascii="Times New Roman" w:hAnsi="Times New Roman"/>
                <w:sz w:val="20"/>
              </w:rPr>
              <w:t>частью 4 статьи 14.24</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"consultantplus://offline/ref=B623CF465507E98D3497BF1E0247EBBC839EEFEF1ECEB856F9B988F4B8164FAFCE2D6BBF1C7FBFEE0FA4178E181D5427D3E1679B37FCcDe8N"</w:instrText>
            </w:r>
            <w:r>
              <w:rPr>
                <w:rFonts w:ascii="Times New Roman" w:hAnsi="Times New Roman"/>
                <w:sz w:val="20"/>
              </w:rPr>
              <w:fldChar w:fldCharType="separate"/>
            </w:r>
            <w:r>
              <w:rPr>
                <w:rFonts w:ascii="Times New Roman" w:hAnsi="Times New Roman"/>
                <w:sz w:val="20"/>
              </w:rPr>
              <w:t>частью 9 статьи 15.29</w:t>
            </w:r>
            <w:r>
              <w:rPr>
                <w:rFonts w:ascii="Times New Roman" w:hAnsi="Times New Roman"/>
                <w:sz w:val="20"/>
              </w:rPr>
              <w:fldChar w:fldCharType="end"/>
            </w:r>
            <w:r>
              <w:rPr>
                <w:rFonts w:ascii="Times New Roman" w:hAnsi="Times New Roman"/>
                <w:sz w:val="20"/>
              </w:rPr>
              <w:t xml:space="preserve"> и </w:t>
            </w:r>
            <w:r>
              <w:rPr>
                <w:rFonts w:ascii="Times New Roman" w:hAnsi="Times New Roman"/>
                <w:sz w:val="20"/>
              </w:rPr>
              <w:fldChar w:fldCharType="begin"/>
            </w:r>
            <w:r>
              <w:rPr>
                <w:rFonts w:ascii="Times New Roman" w:hAnsi="Times New Roman"/>
                <w:sz w:val="20"/>
              </w:rPr>
              <w:instrText>HYPERLINK "consultantplus://offline/ref=B623CF465507E98D3497BF1E0247EBBC839EEFEF1ECEB856F9B988F4B8164FAFCE2D6BBB1173BFEE0FA4178E181D5427D3E1679B37FCcDe8N"</w:instrText>
            </w:r>
            <w:r>
              <w:rPr>
                <w:rFonts w:ascii="Times New Roman" w:hAnsi="Times New Roman"/>
                <w:sz w:val="20"/>
              </w:rPr>
              <w:fldChar w:fldCharType="separate"/>
            </w:r>
            <w:r>
              <w:rPr>
                <w:rFonts w:ascii="Times New Roman" w:hAnsi="Times New Roman"/>
                <w:sz w:val="20"/>
              </w:rPr>
              <w:t>статьей 19.4.2</w:t>
            </w:r>
            <w:r>
              <w:rPr>
                <w:rFonts w:ascii="Times New Roman" w:hAnsi="Times New Roman"/>
                <w:sz w:val="20"/>
              </w:rPr>
              <w:fldChar w:fldCharType="end"/>
            </w:r>
            <w:r>
              <w:rPr>
                <w:rFonts w:ascii="Times New Roman" w:hAnsi="Times New Roman"/>
                <w:sz w:val="20"/>
              </w:rPr>
              <w:t xml:space="preserve"> настоящего Кодекса, -</w:t>
            </w:r>
          </w:p>
          <w:p w14:paraId="4A010000">
            <w:pPr>
              <w:ind w:firstLine="425" w:left="62"/>
              <w:jc w:val="both"/>
              <w:rPr>
                <w:rFonts w:ascii="Times New Roman" w:hAnsi="Times New Roman"/>
                <w:sz w:val="20"/>
              </w:rPr>
            </w:pPr>
            <w:r>
              <w:rPr>
                <w:rFonts w:ascii="Times New Roman" w:hAnsi="Times New Roman"/>
                <w:sz w:val="20"/>
              </w:rP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bookmarkStart w:id="3" w:name="Par3"/>
            <w:bookmarkEnd w:id="3"/>
          </w:p>
          <w:p w14:paraId="4B010000">
            <w:pPr>
              <w:pStyle w:val="Style_3"/>
              <w:numPr>
                <w:ilvl w:val="0"/>
                <w:numId w:val="2"/>
              </w:numPr>
              <w:ind w:firstLine="425" w:left="62"/>
              <w:jc w:val="both"/>
              <w:rPr>
                <w:rFonts w:ascii="Times New Roman" w:hAnsi="Times New Roman"/>
                <w:sz w:val="20"/>
              </w:rPr>
            </w:pPr>
            <w:r>
              <w:rPr>
                <w:rFonts w:ascii="Times New Roman" w:hAnsi="Times New Roman"/>
                <w:sz w:val="20"/>
              </w:rPr>
              <w:t xml:space="preserve">Действия (бездействие), предусмотренные </w:t>
            </w:r>
            <w:r>
              <w:rPr>
                <w:rFonts w:ascii="Times New Roman" w:hAnsi="Times New Roman"/>
                <w:sz w:val="20"/>
              </w:rPr>
              <w:fldChar w:fldCharType="begin"/>
            </w:r>
            <w:r>
              <w:rPr>
                <w:rFonts w:ascii="Times New Roman" w:hAnsi="Times New Roman"/>
                <w:sz w:val="20"/>
              </w:rPr>
              <w:instrText>HYPERLINK \l "Par0"</w:instrText>
            </w:r>
            <w:r>
              <w:rPr>
                <w:rFonts w:ascii="Times New Roman" w:hAnsi="Times New Roman"/>
                <w:sz w:val="20"/>
              </w:rPr>
              <w:fldChar w:fldCharType="separate"/>
            </w:r>
            <w:r>
              <w:rPr>
                <w:rFonts w:ascii="Times New Roman" w:hAnsi="Times New Roman"/>
                <w:sz w:val="20"/>
              </w:rPr>
              <w:t>частью 1</w:t>
            </w:r>
            <w:r>
              <w:rPr>
                <w:rFonts w:ascii="Times New Roman" w:hAnsi="Times New Roman"/>
                <w:sz w:val="20"/>
              </w:rPr>
              <w:fldChar w:fldCharType="end"/>
            </w:r>
            <w:r>
              <w:rPr>
                <w:rFonts w:ascii="Times New Roman" w:hAnsi="Times New Roman"/>
                <w:sz w:val="20"/>
              </w:rPr>
              <w:t xml:space="preserve"> настоящей статьи, повлекшие невозможность проведения или завершения проверки</w:t>
            </w:r>
            <w:r>
              <w:rPr>
                <w:rFonts w:ascii="Times New Roman" w:hAnsi="Times New Roman"/>
                <w:sz w:val="20"/>
              </w:rPr>
              <w:t>,</w:t>
            </w:r>
            <w:r>
              <w:rPr>
                <w:rFonts w:ascii="Times New Roman" w:hAnsi="Times New Roman"/>
                <w:sz w:val="20"/>
              </w:rPr>
              <w:t xml:space="preserve"> -</w:t>
            </w:r>
          </w:p>
          <w:p w14:paraId="4C010000">
            <w:pPr>
              <w:ind w:firstLine="425" w:left="62"/>
              <w:jc w:val="both"/>
              <w:rPr>
                <w:rFonts w:ascii="Times New Roman" w:hAnsi="Times New Roman"/>
                <w:sz w:val="20"/>
              </w:rPr>
            </w:pPr>
            <w:r>
              <w:rPr>
                <w:rFonts w:ascii="Times New Roman" w:hAnsi="Times New Roman"/>
                <w:sz w:val="20"/>
              </w:rP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14:paraId="4D010000">
            <w:pPr>
              <w:pStyle w:val="Style_3"/>
              <w:numPr>
                <w:ilvl w:val="0"/>
                <w:numId w:val="2"/>
              </w:numPr>
              <w:ind w:firstLine="425" w:left="62"/>
              <w:jc w:val="both"/>
              <w:rPr>
                <w:rFonts w:ascii="Times New Roman" w:hAnsi="Times New Roman"/>
                <w:sz w:val="20"/>
              </w:rPr>
            </w:pPr>
            <w:r>
              <w:rPr>
                <w:rFonts w:ascii="Times New Roman" w:hAnsi="Times New Roman"/>
                <w:sz w:val="20"/>
              </w:rPr>
              <w:t xml:space="preserve">Повторное совершение административного правонарушения, предусмотренного </w:t>
            </w:r>
            <w:r>
              <w:rPr>
                <w:rFonts w:ascii="Times New Roman" w:hAnsi="Times New Roman"/>
                <w:sz w:val="20"/>
              </w:rPr>
              <w:fldChar w:fldCharType="begin"/>
            </w:r>
            <w:r>
              <w:rPr>
                <w:rFonts w:ascii="Times New Roman" w:hAnsi="Times New Roman"/>
                <w:sz w:val="20"/>
              </w:rPr>
              <w:instrText>HYPERLINK \l "Par3"</w:instrText>
            </w:r>
            <w:r>
              <w:rPr>
                <w:rFonts w:ascii="Times New Roman" w:hAnsi="Times New Roman"/>
                <w:sz w:val="20"/>
              </w:rPr>
              <w:fldChar w:fldCharType="separate"/>
            </w:r>
            <w:r>
              <w:rPr>
                <w:rFonts w:ascii="Times New Roman" w:hAnsi="Times New Roman"/>
                <w:sz w:val="20"/>
              </w:rPr>
              <w:t>частью 2</w:t>
            </w:r>
            <w:r>
              <w:rPr>
                <w:rFonts w:ascii="Times New Roman" w:hAnsi="Times New Roman"/>
                <w:sz w:val="20"/>
              </w:rPr>
              <w:fldChar w:fldCharType="end"/>
            </w:r>
            <w:r>
              <w:rPr>
                <w:rFonts w:ascii="Times New Roman" w:hAnsi="Times New Roman"/>
                <w:sz w:val="20"/>
              </w:rPr>
              <w:t xml:space="preserve"> настоящей статьи, -</w:t>
            </w:r>
          </w:p>
          <w:p w14:paraId="4E010000">
            <w:pPr>
              <w:ind w:firstLine="425" w:left="62"/>
              <w:jc w:val="both"/>
              <w:rPr>
                <w:rFonts w:ascii="Times New Roman" w:hAnsi="Times New Roman"/>
                <w:sz w:val="20"/>
              </w:rPr>
            </w:pPr>
            <w:r>
              <w:rPr>
                <w:rFonts w:ascii="Times New Roman" w:hAnsi="Times New Roman"/>
                <w:sz w:val="20"/>
              </w:rP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tc>
      </w:tr>
      <w:tr>
        <w:trPr>
          <w:trHeight w:hRule="atLeast" w:val="122"/>
        </w:trPr>
        <w:tc>
          <w:tcPr>
            <w:tcW w:type="dxa" w:w="404"/>
            <w:gridSpan w:val="1"/>
            <w:vMerge w:val="continue"/>
          </w:tcPr>
          <w:p/>
        </w:tc>
        <w:tc>
          <w:tcPr>
            <w:tcW w:type="dxa" w:w="2031"/>
            <w:gridSpan w:val="1"/>
            <w:vMerge w:val="continue"/>
          </w:tcPr>
          <w:p/>
        </w:tc>
        <w:tc>
          <w:tcPr>
            <w:tcW w:type="dxa" w:w="1708"/>
            <w:gridSpan w:val="1"/>
            <w:vMerge w:val="continue"/>
          </w:tcPr>
          <w:p/>
        </w:tc>
        <w:tc>
          <w:tcPr>
            <w:tcW w:type="dxa" w:w="2324"/>
          </w:tcPr>
          <w:p w14:paraId="4F010000">
            <w:pPr>
              <w:ind/>
              <w:jc w:val="both"/>
              <w:rPr>
                <w:rFonts w:ascii="Times New Roman" w:hAnsi="Times New Roman"/>
                <w:sz w:val="20"/>
              </w:rPr>
            </w:pPr>
            <w:r>
              <w:rPr>
                <w:rFonts w:ascii="Times New Roman" w:hAnsi="Times New Roman"/>
                <w:sz w:val="20"/>
              </w:rPr>
              <w:t>часть 1 статьи 19.5</w:t>
            </w:r>
          </w:p>
        </w:tc>
        <w:tc>
          <w:tcPr>
            <w:tcW w:type="dxa" w:w="8013"/>
          </w:tcPr>
          <w:p w14:paraId="50010000">
            <w:pPr>
              <w:ind w:firstLine="540"/>
              <w:jc w:val="both"/>
              <w:rPr>
                <w:rFonts w:ascii="Times New Roman" w:hAnsi="Times New Roman"/>
                <w:sz w:val="20"/>
              </w:rPr>
            </w:pPr>
            <w:r>
              <w:rPr>
                <w:rFonts w:ascii="Times New Roman" w:hAnsi="Times New Roman"/>
                <w:sz w:val="20"/>
              </w:rP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w:t>
            </w:r>
          </w:p>
          <w:p w14:paraId="51010000">
            <w:pPr>
              <w:ind w:firstLine="540"/>
              <w:jc w:val="both"/>
              <w:rPr>
                <w:rFonts w:ascii="Times New Roman" w:hAnsi="Times New Roman"/>
                <w:sz w:val="20"/>
              </w:rPr>
            </w:pPr>
            <w:r>
              <w:rPr>
                <w:rFonts w:ascii="Times New Roman" w:hAnsi="Times New Roman"/>
                <w:sz w:val="20"/>
              </w:rP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tc>
      </w:tr>
      <w:tr>
        <w:trPr>
          <w:trHeight w:hRule="atLeast" w:val="122"/>
        </w:trPr>
        <w:tc>
          <w:tcPr>
            <w:tcW w:type="dxa" w:w="404"/>
            <w:gridSpan w:val="1"/>
            <w:vMerge w:val="continue"/>
          </w:tcPr>
          <w:p/>
        </w:tc>
        <w:tc>
          <w:tcPr>
            <w:tcW w:type="dxa" w:w="2031"/>
            <w:gridSpan w:val="1"/>
            <w:vMerge w:val="continue"/>
          </w:tcPr>
          <w:p/>
        </w:tc>
        <w:tc>
          <w:tcPr>
            <w:tcW w:type="dxa" w:w="1708"/>
            <w:gridSpan w:val="1"/>
            <w:vMerge w:val="continue"/>
          </w:tcPr>
          <w:p/>
        </w:tc>
        <w:tc>
          <w:tcPr>
            <w:tcW w:type="dxa" w:w="2324"/>
          </w:tcPr>
          <w:p w14:paraId="52010000">
            <w:pPr>
              <w:ind w:right="348"/>
              <w:jc w:val="both"/>
              <w:rPr>
                <w:rFonts w:ascii="Times New Roman" w:hAnsi="Times New Roman"/>
                <w:sz w:val="20"/>
              </w:rPr>
            </w:pPr>
            <w:r>
              <w:rPr>
                <w:rFonts w:ascii="Times New Roman" w:hAnsi="Times New Roman"/>
                <w:sz w:val="20"/>
              </w:rPr>
              <w:t>статья 19.7</w:t>
            </w:r>
          </w:p>
        </w:tc>
        <w:tc>
          <w:tcPr>
            <w:tcW w:type="dxa" w:w="8013"/>
          </w:tcPr>
          <w:p w14:paraId="53010000">
            <w:pPr>
              <w:ind/>
              <w:jc w:val="both"/>
              <w:rPr>
                <w:rFonts w:ascii="Times New Roman" w:hAnsi="Times New Roman"/>
                <w:sz w:val="20"/>
              </w:rPr>
            </w:pPr>
            <w:r>
              <w:rPr>
                <w:rFonts w:ascii="Times New Roman" w:hAnsi="Times New Roman"/>
                <w:sz w:val="20"/>
              </w:rPr>
              <w:t>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статьей 6.16, частью 2 статьи 6.31, частями 1, 2 и 4 статьи 8.28.1, статьей 8.32.1, частью 1 статьи 8.49, частью 5 статьи 14.5, частью 4 статьи 14.28, частью 1 статьи 14.46.2, статьями 19.7.1, 19.7.2, 19.7.2-1, 19.7.3, 19.7.5, 19.7.5-1, 19.7.7, 19.7.8, 19.7.9, 19.7.12, 19.7.13, 19.7.14, 19.7.15, 19.8, 19.8.3, частями 2, 7, 8 и 9 статьи 19.34 настоящего Кодекса, -</w:t>
            </w:r>
          </w:p>
          <w:p w14:paraId="54010000">
            <w:pPr>
              <w:ind/>
              <w:jc w:val="both"/>
              <w:rPr>
                <w:rFonts w:ascii="Times New Roman" w:hAnsi="Times New Roman"/>
                <w:sz w:val="20"/>
              </w:rPr>
            </w:pPr>
            <w:r>
              <w:rPr>
                <w:rFonts w:ascii="Times New Roman" w:hAnsi="Times New Roman"/>
                <w:sz w:val="20"/>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tc>
      </w:tr>
    </w:tbl>
    <w:p w14:paraId="55010000"/>
    <w:sectPr>
      <w:pgSz w:h="11906" w:orient="landscape" w:w="16838"/>
      <w:pgMar w:bottom="1560" w:footer="708" w:gutter="0" w:header="708" w:left="1134" w:right="1134" w:top="85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ind w:hanging="360" w:left="900"/>
      </w:pPr>
    </w:lvl>
    <w:lvl w:ilvl="1">
      <w:start w:val="1"/>
      <w:numFmt w:val="lowerLetter"/>
      <w:lvlText w:val="%2."/>
      <w:lvlJc w:val="left"/>
      <w:pPr>
        <w:ind w:hanging="360" w:left="1620"/>
      </w:pPr>
    </w:lvl>
    <w:lvl w:ilvl="2">
      <w:start w:val="1"/>
      <w:numFmt w:val="lowerRoman"/>
      <w:lvlText w:val="%3."/>
      <w:lvlJc w:val="right"/>
      <w:pPr>
        <w:ind w:hanging="180" w:left="2340"/>
      </w:pPr>
    </w:lvl>
    <w:lvl w:ilvl="3">
      <w:start w:val="1"/>
      <w:numFmt w:val="decimal"/>
      <w:lvlText w:val="%4."/>
      <w:lvlJc w:val="left"/>
      <w:pPr>
        <w:ind w:hanging="360" w:left="3060"/>
      </w:pPr>
    </w:lvl>
    <w:lvl w:ilvl="4">
      <w:start w:val="1"/>
      <w:numFmt w:val="lowerLetter"/>
      <w:lvlText w:val="%5."/>
      <w:lvlJc w:val="left"/>
      <w:pPr>
        <w:ind w:hanging="360" w:left="3780"/>
      </w:pPr>
    </w:lvl>
    <w:lvl w:ilvl="5">
      <w:start w:val="1"/>
      <w:numFmt w:val="lowerRoman"/>
      <w:lvlText w:val="%6."/>
      <w:lvlJc w:val="right"/>
      <w:pPr>
        <w:ind w:hanging="180" w:left="4500"/>
      </w:pPr>
    </w:lvl>
    <w:lvl w:ilvl="6">
      <w:start w:val="1"/>
      <w:numFmt w:val="decimal"/>
      <w:lvlText w:val="%7."/>
      <w:lvlJc w:val="left"/>
      <w:pPr>
        <w:ind w:hanging="360" w:left="5220"/>
      </w:pPr>
    </w:lvl>
    <w:lvl w:ilvl="7">
      <w:start w:val="1"/>
      <w:numFmt w:val="lowerLetter"/>
      <w:lvlText w:val="%8."/>
      <w:lvlJc w:val="left"/>
      <w:pPr>
        <w:ind w:hanging="360" w:left="5940"/>
      </w:pPr>
    </w:lvl>
    <w:lvl w:ilvl="8">
      <w:start w:val="1"/>
      <w:numFmt w:val="lowerRoman"/>
      <w:lvlText w:val="%9."/>
      <w:lvlJc w:val="right"/>
      <w:pPr>
        <w:ind w:hanging="180" w:left="6660"/>
      </w:pPr>
    </w:lvl>
  </w:abstractNum>
  <w:abstractNum w:abstractNumId="1">
    <w:lvl w:ilvl="0">
      <w:start w:val="1"/>
      <w:numFmt w:val="decimal"/>
      <w:lvlText w:val="%1."/>
      <w:lvlJc w:val="left"/>
      <w:pPr>
        <w:ind w:hanging="405" w:left="945"/>
      </w:pPr>
    </w:lvl>
    <w:lvl w:ilvl="1">
      <w:start w:val="1"/>
      <w:numFmt w:val="lowerLetter"/>
      <w:lvlText w:val="%2."/>
      <w:lvlJc w:val="left"/>
      <w:pPr>
        <w:ind w:hanging="360" w:left="1620"/>
      </w:pPr>
    </w:lvl>
    <w:lvl w:ilvl="2">
      <w:start w:val="1"/>
      <w:numFmt w:val="lowerRoman"/>
      <w:lvlText w:val="%3."/>
      <w:lvlJc w:val="right"/>
      <w:pPr>
        <w:ind w:hanging="180" w:left="2340"/>
      </w:pPr>
    </w:lvl>
    <w:lvl w:ilvl="3">
      <w:start w:val="1"/>
      <w:numFmt w:val="decimal"/>
      <w:lvlText w:val="%4."/>
      <w:lvlJc w:val="left"/>
      <w:pPr>
        <w:ind w:hanging="360" w:left="3060"/>
      </w:pPr>
    </w:lvl>
    <w:lvl w:ilvl="4">
      <w:start w:val="1"/>
      <w:numFmt w:val="lowerLetter"/>
      <w:lvlText w:val="%5."/>
      <w:lvlJc w:val="left"/>
      <w:pPr>
        <w:ind w:hanging="360" w:left="3780"/>
      </w:pPr>
    </w:lvl>
    <w:lvl w:ilvl="5">
      <w:start w:val="1"/>
      <w:numFmt w:val="lowerRoman"/>
      <w:lvlText w:val="%6."/>
      <w:lvlJc w:val="right"/>
      <w:pPr>
        <w:ind w:hanging="180" w:left="4500"/>
      </w:pPr>
    </w:lvl>
    <w:lvl w:ilvl="6">
      <w:start w:val="1"/>
      <w:numFmt w:val="decimal"/>
      <w:lvlText w:val="%7."/>
      <w:lvlJc w:val="left"/>
      <w:pPr>
        <w:ind w:hanging="360" w:left="5220"/>
      </w:pPr>
    </w:lvl>
    <w:lvl w:ilvl="7">
      <w:start w:val="1"/>
      <w:numFmt w:val="lowerLetter"/>
      <w:lvlText w:val="%8."/>
      <w:lvlJc w:val="left"/>
      <w:pPr>
        <w:ind w:hanging="360" w:left="5940"/>
      </w:pPr>
    </w:lvl>
    <w:lvl w:ilvl="8">
      <w:start w:val="1"/>
      <w:numFmt w:val="lowerRoman"/>
      <w:lvlText w:val="%9."/>
      <w:lvlJc w:val="right"/>
      <w:pPr>
        <w:ind w:hanging="180" w:left="6660"/>
      </w:pPr>
    </w:lvl>
  </w:abstractNum>
  <w:num w:numId="1">
    <w:abstractNumId w:val="0"/>
  </w:num>
  <w:num w:numId="2">
    <w:abstractNumId w:val="1"/>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4" w:type="paragraph">
    <w:name w:val="Normal"/>
    <w:link w:val="Style_4_ch"/>
    <w:uiPriority w:val="0"/>
    <w:qFormat/>
  </w:style>
  <w:style w:default="1" w:styleId="Style_4_ch" w:type="character">
    <w:name w:val="Normal"/>
    <w:link w:val="Style_4"/>
  </w:style>
  <w:style w:styleId="Style_2" w:type="paragraph">
    <w:name w:val="No Spacing"/>
    <w:link w:val="Style_2_ch"/>
    <w:pPr>
      <w:spacing w:after="0" w:line="240" w:lineRule="auto"/>
      <w:ind/>
    </w:pPr>
  </w:style>
  <w:style w:styleId="Style_2_ch" w:type="character">
    <w:name w:val="No Spacing"/>
    <w:link w:val="Style_2"/>
  </w:style>
  <w:style w:styleId="Style_5" w:type="paragraph">
    <w:name w:val="toc 2"/>
    <w:next w:val="Style_4"/>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3" w:type="paragraph">
    <w:name w:val="List Paragraph"/>
    <w:basedOn w:val="Style_4"/>
    <w:link w:val="Style_3_ch"/>
    <w:pPr>
      <w:ind w:firstLine="0" w:left="720"/>
      <w:contextualSpacing w:val="1"/>
    </w:pPr>
  </w:style>
  <w:style w:styleId="Style_3_ch" w:type="character">
    <w:name w:val="List Paragraph"/>
    <w:basedOn w:val="Style_4_ch"/>
    <w:link w:val="Style_3"/>
  </w:style>
  <w:style w:styleId="Style_6" w:type="paragraph">
    <w:name w:val="Normal (Web)"/>
    <w:basedOn w:val="Style_4"/>
    <w:link w:val="Style_6_ch"/>
    <w:pPr>
      <w:spacing w:afterAutospacing="on" w:beforeAutospacing="on" w:line="240" w:lineRule="auto"/>
      <w:ind/>
    </w:pPr>
    <w:rPr>
      <w:rFonts w:ascii="Times New Roman" w:hAnsi="Times New Roman"/>
      <w:sz w:val="24"/>
    </w:rPr>
  </w:style>
  <w:style w:styleId="Style_6_ch" w:type="character">
    <w:name w:val="Normal (Web)"/>
    <w:basedOn w:val="Style_4_ch"/>
    <w:link w:val="Style_6"/>
    <w:rPr>
      <w:rFonts w:ascii="Times New Roman" w:hAnsi="Times New Roman"/>
      <w:sz w:val="24"/>
    </w:rPr>
  </w:style>
  <w:style w:styleId="Style_7" w:type="paragraph">
    <w:name w:val="toc 4"/>
    <w:next w:val="Style_4"/>
    <w:link w:val="Style_7_ch"/>
    <w:uiPriority w:val="39"/>
    <w:pPr>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4"/>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4"/>
    <w:link w:val="Style_9_ch"/>
    <w:uiPriority w:val="39"/>
    <w:pPr>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heading 3"/>
    <w:next w:val="Style_4"/>
    <w:link w:val="Style_10_ch"/>
    <w:uiPriority w:val="9"/>
    <w:qFormat/>
    <w:pPr>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11" w:type="paragraph">
    <w:name w:val="headertext"/>
    <w:basedOn w:val="Style_4"/>
    <w:link w:val="Style_11_ch"/>
    <w:pPr>
      <w:spacing w:afterAutospacing="on" w:beforeAutospacing="on" w:line="240" w:lineRule="auto"/>
      <w:ind/>
    </w:pPr>
    <w:rPr>
      <w:rFonts w:ascii="Times New Roman" w:hAnsi="Times New Roman"/>
      <w:sz w:val="24"/>
    </w:rPr>
  </w:style>
  <w:style w:styleId="Style_11_ch" w:type="character">
    <w:name w:val="headertext"/>
    <w:basedOn w:val="Style_4_ch"/>
    <w:link w:val="Style_11"/>
    <w:rPr>
      <w:rFonts w:ascii="Times New Roman" w:hAnsi="Times New Roman"/>
      <w:sz w:val="24"/>
    </w:rPr>
  </w:style>
  <w:style w:styleId="Style_12" w:type="paragraph">
    <w:name w:val="formattext"/>
    <w:basedOn w:val="Style_4"/>
    <w:link w:val="Style_12_ch"/>
    <w:pPr>
      <w:spacing w:afterAutospacing="on" w:beforeAutospacing="on" w:line="240" w:lineRule="auto"/>
      <w:ind/>
    </w:pPr>
    <w:rPr>
      <w:rFonts w:ascii="Times New Roman" w:hAnsi="Times New Roman"/>
      <w:sz w:val="24"/>
    </w:rPr>
  </w:style>
  <w:style w:styleId="Style_12_ch" w:type="character">
    <w:name w:val="formattext"/>
    <w:basedOn w:val="Style_4_ch"/>
    <w:link w:val="Style_12"/>
    <w:rPr>
      <w:rFonts w:ascii="Times New Roman" w:hAnsi="Times New Roman"/>
      <w:sz w:val="24"/>
    </w:rPr>
  </w:style>
  <w:style w:styleId="Style_13" w:type="paragraph">
    <w:name w:val="toc 3"/>
    <w:next w:val="Style_4"/>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14" w:type="paragraph">
    <w:name w:val="heading 5"/>
    <w:next w:val="Style_4"/>
    <w:link w:val="Style_14_ch"/>
    <w:uiPriority w:val="9"/>
    <w:qFormat/>
    <w:pPr>
      <w:spacing w:after="120" w:before="120"/>
      <w:ind/>
      <w:jc w:val="both"/>
      <w:outlineLvl w:val="4"/>
    </w:pPr>
    <w:rPr>
      <w:rFonts w:ascii="XO Thames" w:hAnsi="XO Thames"/>
      <w:b w:val="1"/>
      <w:sz w:val="22"/>
    </w:rPr>
  </w:style>
  <w:style w:styleId="Style_14_ch" w:type="character">
    <w:name w:val="heading 5"/>
    <w:link w:val="Style_14"/>
    <w:rPr>
      <w:rFonts w:ascii="XO Thames" w:hAnsi="XO Thames"/>
      <w:b w:val="1"/>
      <w:sz w:val="22"/>
    </w:rPr>
  </w:style>
  <w:style w:styleId="Style_15" w:type="paragraph">
    <w:name w:val="heading 1"/>
    <w:next w:val="Style_4"/>
    <w:link w:val="Style_15_ch"/>
    <w:uiPriority w:val="9"/>
    <w:qFormat/>
    <w:pPr>
      <w:spacing w:after="120" w:before="120"/>
      <w:ind/>
      <w:jc w:val="both"/>
      <w:outlineLvl w:val="0"/>
    </w:pPr>
    <w:rPr>
      <w:rFonts w:ascii="XO Thames" w:hAnsi="XO Thames"/>
      <w:b w:val="1"/>
      <w:sz w:val="32"/>
    </w:rPr>
  </w:style>
  <w:style w:styleId="Style_15_ch" w:type="character">
    <w:name w:val="heading 1"/>
    <w:link w:val="Style_15"/>
    <w:rPr>
      <w:rFonts w:ascii="XO Thames" w:hAnsi="XO Thames"/>
      <w:b w:val="1"/>
      <w:sz w:val="32"/>
    </w:rPr>
  </w:style>
  <w:style w:styleId="Style_16" w:type="paragraph">
    <w:name w:val="Balloon Text"/>
    <w:basedOn w:val="Style_4"/>
    <w:link w:val="Style_16_ch"/>
    <w:pPr>
      <w:spacing w:after="0" w:line="240" w:lineRule="auto"/>
      <w:ind/>
    </w:pPr>
    <w:rPr>
      <w:rFonts w:ascii="Tahoma" w:hAnsi="Tahoma"/>
      <w:sz w:val="16"/>
    </w:rPr>
  </w:style>
  <w:style w:styleId="Style_16_ch" w:type="character">
    <w:name w:val="Balloon Text"/>
    <w:basedOn w:val="Style_4_ch"/>
    <w:link w:val="Style_16"/>
    <w:rPr>
      <w:rFonts w:ascii="Tahoma" w:hAnsi="Tahoma"/>
      <w:sz w:val="16"/>
    </w:rPr>
  </w:style>
  <w:style w:styleId="Style_17" w:type="paragraph">
    <w:name w:val="Hyperlink"/>
    <w:basedOn w:val="Style_18"/>
    <w:link w:val="Style_17_ch"/>
    <w:rPr>
      <w:color w:val="0000FF"/>
      <w:u w:val="single"/>
    </w:rPr>
  </w:style>
  <w:style w:styleId="Style_17_ch" w:type="character">
    <w:name w:val="Hyperlink"/>
    <w:basedOn w:val="Style_18_ch"/>
    <w:link w:val="Style_17"/>
    <w:rPr>
      <w:color w:val="0000FF"/>
      <w:u w:val="single"/>
    </w:rPr>
  </w:style>
  <w:style w:styleId="Style_19" w:type="paragraph">
    <w:name w:val="Footnote"/>
    <w:link w:val="Style_19_ch"/>
    <w:pPr>
      <w:ind w:firstLine="851" w:left="0"/>
      <w:jc w:val="both"/>
    </w:pPr>
    <w:rPr>
      <w:rFonts w:ascii="XO Thames" w:hAnsi="XO Thames"/>
      <w:sz w:val="22"/>
    </w:rPr>
  </w:style>
  <w:style w:styleId="Style_19_ch" w:type="character">
    <w:name w:val="Footnote"/>
    <w:link w:val="Style_19"/>
    <w:rPr>
      <w:rFonts w:ascii="XO Thames" w:hAnsi="XO Thames"/>
      <w:sz w:val="22"/>
    </w:rPr>
  </w:style>
  <w:style w:styleId="Style_20" w:type="paragraph">
    <w:name w:val="toc 1"/>
    <w:next w:val="Style_4"/>
    <w:link w:val="Style_20_ch"/>
    <w:uiPriority w:val="39"/>
    <w:pPr>
      <w:ind w:firstLine="0" w:left="0"/>
      <w:jc w:val="left"/>
    </w:pPr>
    <w:rPr>
      <w:rFonts w:ascii="XO Thames" w:hAnsi="XO Thames"/>
      <w:b w:val="1"/>
      <w:sz w:val="28"/>
    </w:rPr>
  </w:style>
  <w:style w:styleId="Style_20_ch" w:type="character">
    <w:name w:val="toc 1"/>
    <w:link w:val="Style_20"/>
    <w:rPr>
      <w:rFonts w:ascii="XO Thames" w:hAnsi="XO Thames"/>
      <w:b w:val="1"/>
      <w:sz w:val="28"/>
    </w:rPr>
  </w:style>
  <w:style w:styleId="Style_21" w:type="paragraph">
    <w:name w:val="Header and Footer"/>
    <w:link w:val="Style_21_ch"/>
    <w:pPr>
      <w:spacing w:line="240" w:lineRule="auto"/>
      <w:ind/>
      <w:jc w:val="both"/>
    </w:pPr>
    <w:rPr>
      <w:rFonts w:ascii="XO Thames" w:hAnsi="XO Thames"/>
      <w:sz w:val="20"/>
    </w:rPr>
  </w:style>
  <w:style w:styleId="Style_21_ch" w:type="character">
    <w:name w:val="Header and Footer"/>
    <w:link w:val="Style_21"/>
    <w:rPr>
      <w:rFonts w:ascii="XO Thames" w:hAnsi="XO Thames"/>
      <w:sz w:val="20"/>
    </w:rPr>
  </w:style>
  <w:style w:styleId="Style_22" w:type="paragraph">
    <w:name w:val="toc 9"/>
    <w:next w:val="Style_4"/>
    <w:link w:val="Style_22_ch"/>
    <w:uiPriority w:val="39"/>
    <w:pPr>
      <w:ind w:firstLine="0" w:left="1600"/>
      <w:jc w:val="left"/>
    </w:pPr>
    <w:rPr>
      <w:rFonts w:ascii="XO Thames" w:hAnsi="XO Thames"/>
      <w:sz w:val="28"/>
    </w:rPr>
  </w:style>
  <w:style w:styleId="Style_22_ch" w:type="character">
    <w:name w:val="toc 9"/>
    <w:link w:val="Style_22"/>
    <w:rPr>
      <w:rFonts w:ascii="XO Thames" w:hAnsi="XO Thames"/>
      <w:sz w:val="28"/>
    </w:rPr>
  </w:style>
  <w:style w:styleId="Style_23" w:type="paragraph">
    <w:name w:val="toc 8"/>
    <w:next w:val="Style_4"/>
    <w:link w:val="Style_23_ch"/>
    <w:uiPriority w:val="39"/>
    <w:pPr>
      <w:ind w:firstLine="0" w:left="1400"/>
      <w:jc w:val="left"/>
    </w:pPr>
    <w:rPr>
      <w:rFonts w:ascii="XO Thames" w:hAnsi="XO Thames"/>
      <w:sz w:val="28"/>
    </w:rPr>
  </w:style>
  <w:style w:styleId="Style_23_ch" w:type="character">
    <w:name w:val="toc 8"/>
    <w:link w:val="Style_23"/>
    <w:rPr>
      <w:rFonts w:ascii="XO Thames" w:hAnsi="XO Thames"/>
      <w:sz w:val="28"/>
    </w:rPr>
  </w:style>
  <w:style w:styleId="Style_24" w:type="paragraph">
    <w:name w:val="toc 5"/>
    <w:next w:val="Style_4"/>
    <w:link w:val="Style_24_ch"/>
    <w:uiPriority w:val="39"/>
    <w:pPr>
      <w:ind w:firstLine="0" w:left="800"/>
      <w:jc w:val="left"/>
    </w:pPr>
    <w:rPr>
      <w:rFonts w:ascii="XO Thames" w:hAnsi="XO Thames"/>
      <w:sz w:val="28"/>
    </w:rPr>
  </w:style>
  <w:style w:styleId="Style_24_ch" w:type="character">
    <w:name w:val="toc 5"/>
    <w:link w:val="Style_24"/>
    <w:rPr>
      <w:rFonts w:ascii="XO Thames" w:hAnsi="XO Thames"/>
      <w:sz w:val="28"/>
    </w:rPr>
  </w:style>
  <w:style w:styleId="Style_25" w:type="paragraph">
    <w:name w:val="Subtitle"/>
    <w:next w:val="Style_4"/>
    <w:link w:val="Style_25_ch"/>
    <w:uiPriority w:val="11"/>
    <w:qFormat/>
    <w:pPr>
      <w:ind/>
      <w:jc w:val="both"/>
    </w:pPr>
    <w:rPr>
      <w:rFonts w:ascii="XO Thames" w:hAnsi="XO Thames"/>
      <w:i w:val="1"/>
      <w:sz w:val="24"/>
    </w:rPr>
  </w:style>
  <w:style w:styleId="Style_25_ch" w:type="character">
    <w:name w:val="Subtitle"/>
    <w:link w:val="Style_25"/>
    <w:rPr>
      <w:rFonts w:ascii="XO Thames" w:hAnsi="XO Thames"/>
      <w:i w:val="1"/>
      <w:sz w:val="24"/>
    </w:rPr>
  </w:style>
  <w:style w:styleId="Style_18" w:type="paragraph">
    <w:name w:val="Default Paragraph Font"/>
    <w:link w:val="Style_18_ch"/>
  </w:style>
  <w:style w:styleId="Style_18_ch" w:type="character">
    <w:name w:val="Default Paragraph Font"/>
    <w:link w:val="Style_18"/>
  </w:style>
  <w:style w:styleId="Style_26" w:type="paragraph">
    <w:name w:val="toc 10"/>
    <w:next w:val="Style_4"/>
    <w:link w:val="Style_26_ch"/>
    <w:uiPriority w:val="39"/>
    <w:pPr>
      <w:ind w:firstLine="0" w:left="1800"/>
      <w:jc w:val="left"/>
    </w:pPr>
    <w:rPr>
      <w:rFonts w:ascii="XO Thames" w:hAnsi="XO Thames"/>
      <w:sz w:val="28"/>
    </w:rPr>
  </w:style>
  <w:style w:styleId="Style_26_ch" w:type="character">
    <w:name w:val="toc 10"/>
    <w:link w:val="Style_26"/>
    <w:rPr>
      <w:rFonts w:ascii="XO Thames" w:hAnsi="XO Thames"/>
      <w:sz w:val="28"/>
    </w:rPr>
  </w:style>
  <w:style w:styleId="Style_27" w:type="paragraph">
    <w:name w:val="Title"/>
    <w:next w:val="Style_4"/>
    <w:link w:val="Style_27_ch"/>
    <w:uiPriority w:val="10"/>
    <w:qFormat/>
    <w:pPr>
      <w:spacing w:after="567" w:before="567"/>
      <w:ind/>
      <w:jc w:val="center"/>
    </w:pPr>
    <w:rPr>
      <w:rFonts w:ascii="XO Thames" w:hAnsi="XO Thames"/>
      <w:b w:val="1"/>
      <w:caps w:val="1"/>
      <w:sz w:val="40"/>
    </w:rPr>
  </w:style>
  <w:style w:styleId="Style_27_ch" w:type="character">
    <w:name w:val="Title"/>
    <w:link w:val="Style_27"/>
    <w:rPr>
      <w:rFonts w:ascii="XO Thames" w:hAnsi="XO Thames"/>
      <w:b w:val="1"/>
      <w:caps w:val="1"/>
      <w:sz w:val="40"/>
    </w:rPr>
  </w:style>
  <w:style w:styleId="Style_28" w:type="paragraph">
    <w:name w:val="heading 4"/>
    <w:next w:val="Style_4"/>
    <w:link w:val="Style_28_ch"/>
    <w:uiPriority w:val="9"/>
    <w:qFormat/>
    <w:pPr>
      <w:spacing w:after="120" w:before="120"/>
      <w:ind/>
      <w:jc w:val="both"/>
      <w:outlineLvl w:val="3"/>
    </w:pPr>
    <w:rPr>
      <w:rFonts w:ascii="XO Thames" w:hAnsi="XO Thames"/>
      <w:b w:val="1"/>
      <w:sz w:val="24"/>
    </w:rPr>
  </w:style>
  <w:style w:styleId="Style_28_ch" w:type="character">
    <w:name w:val="heading 4"/>
    <w:link w:val="Style_28"/>
    <w:rPr>
      <w:rFonts w:ascii="XO Thames" w:hAnsi="XO Thames"/>
      <w:b w:val="1"/>
      <w:sz w:val="24"/>
    </w:rPr>
  </w:style>
  <w:style w:styleId="Style_29" w:type="paragraph">
    <w:name w:val="heading 2"/>
    <w:next w:val="Style_4"/>
    <w:link w:val="Style_29_ch"/>
    <w:uiPriority w:val="9"/>
    <w:qFormat/>
    <w:pPr>
      <w:spacing w:after="120" w:before="120"/>
      <w:ind/>
      <w:jc w:val="both"/>
      <w:outlineLvl w:val="1"/>
    </w:pPr>
    <w:rPr>
      <w:rFonts w:ascii="XO Thames" w:hAnsi="XO Thames"/>
      <w:b w:val="1"/>
      <w:sz w:val="28"/>
    </w:rPr>
  </w:style>
  <w:style w:styleId="Style_29_ch" w:type="character">
    <w:name w:val="heading 2"/>
    <w:link w:val="Style_29"/>
    <w:rPr>
      <w:rFonts w:ascii="XO Thames" w:hAnsi="XO Thames"/>
      <w:b w:val="1"/>
      <w:sz w:val="28"/>
    </w:rPr>
  </w:style>
  <w:style w:default="1" w:styleId="Style_30" w:type="table">
    <w:name w:val="Normal Table"/>
    <w:tblPr>
      <w:tblInd w:type="dxa" w:w="0"/>
      <w:tblCellMar>
        <w:top w:type="dxa" w:w="0"/>
        <w:left w:type="dxa" w:w="108"/>
        <w:bottom w:type="dxa" w:w="0"/>
        <w:right w:type="dxa" w:w="108"/>
      </w:tblCellMar>
    </w:tblPr>
  </w:style>
  <w:style w:styleId="Style_1" w:type="table">
    <w:name w:val="Table Grid"/>
    <w:basedOn w:val="Style_30"/>
    <w:pPr>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2023-10-23T07:42:40Z</dcterms:modified>
</cp:coreProperties>
</file>