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Сведения о способах получения консультаций по вопросам соблюдения обязательных требований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Консультации по вопросам исполнения обязательных требований можно получить в Комитете контроля администрации города Курчатова (далее – контрольный орган):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посредством размещения на официальном сайте муниципального образования «Город Курчатов» Курской области (http://www.kurchatov.info) в информационно-телекоммуникационной сети «Интернет»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Адрес места нахождения Комитетa контроля администрации города Курчатова Курской области: 307251, Курская обл., г.Курчатов, пр.Коммунистический, д.33.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Прием письменных обращений и прием граждан должностными лицами контрольного органа осуществляются по указанному адресу ежедневно с 8:00 до 17:00 часов, перерыв с 13:00 до 14:00 часов, выходной - суббота, воскресенье каб. № 208. 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Справки и запись на индивидуальное консультирование по тел.: 8 (47131) 2-52-62.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Индивидуальное консультирование на личном приеме каждого заявителя должностными лицами контрольного органа не может превышать 10 минут. Время разговора по телефону не должно превышать 10 минут.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Контрольный орган не предоставляет юридическим лицам, индивидуальным предпринимателям, физическим лицам (далее -контролируемые лица) и их представителям в письменной форме информацию по вопросам устного консультирования.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Письменное консультирование контролируемых лиц и их представителей осуществляется по следующим вопросам: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порядок обжалования решений контрольного органа;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разъяснение норм действующего законодательства для предотвращения нарушения обязательных требований.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 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 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1</Pages>
  <Words>325</Words>
  <Characters>2548</Characters>
  <CharactersWithSpaces>2861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2023-05-22T08:40:02Z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