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080"/>
      </w:tblGrid>
      <w:tr w:rsidR="00A96903" w:rsidRPr="009D444E">
        <w:trPr>
          <w:trHeight w:val="567"/>
        </w:trPr>
        <w:tc>
          <w:tcPr>
            <w:tcW w:w="10080" w:type="dxa"/>
          </w:tcPr>
          <w:p w:rsidR="00A96903" w:rsidRPr="009D444E" w:rsidRDefault="00084301" w:rsidP="00175EEC">
            <w:pPr>
              <w:suppressAutoHyphens/>
              <w:snapToGrid w:val="0"/>
              <w:jc w:val="center"/>
              <w:rPr>
                <w:b/>
                <w:bCs/>
                <w:color w:val="auto"/>
                <w:sz w:val="28"/>
                <w:szCs w:val="28"/>
                <w:lang w:eastAsia="ar-SA"/>
              </w:rPr>
            </w:pPr>
            <w:r w:rsidRPr="0008430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6pt;margin-top:-42.45pt;width:39.75pt;height:57pt;z-index:1;visibility:visible;mso-wrap-distance-left:9.05pt;mso-wrap-distance-right:9.05pt" filled="t">
                  <v:imagedata r:id="rId5" o:title=""/>
                </v:shape>
              </w:pict>
            </w:r>
          </w:p>
        </w:tc>
      </w:tr>
      <w:tr w:rsidR="00A96903" w:rsidRPr="009D444E">
        <w:trPr>
          <w:trHeight w:val="1701"/>
        </w:trPr>
        <w:tc>
          <w:tcPr>
            <w:tcW w:w="10080" w:type="dxa"/>
          </w:tcPr>
          <w:p w:rsidR="00A96903" w:rsidRPr="009D444E" w:rsidRDefault="00A96903" w:rsidP="00950D1A">
            <w:pPr>
              <w:pStyle w:val="7"/>
              <w:tabs>
                <w:tab w:val="clear" w:pos="360"/>
                <w:tab w:val="num" w:pos="0"/>
              </w:tabs>
              <w:rPr>
                <w:rFonts w:ascii="Times New Roman" w:hAnsi="Times New Roman" w:cs="Times New Roman"/>
                <w:spacing w:val="0"/>
                <w:sz w:val="36"/>
                <w:szCs w:val="36"/>
              </w:rPr>
            </w:pPr>
            <w:r w:rsidRPr="009D444E">
              <w:rPr>
                <w:rFonts w:ascii="Times New Roman" w:hAnsi="Times New Roman" w:cs="Times New Roman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A96903" w:rsidRPr="009D444E" w:rsidRDefault="00A96903" w:rsidP="00950D1A">
            <w:pPr>
              <w:pStyle w:val="7"/>
              <w:tabs>
                <w:tab w:val="clear" w:pos="360"/>
                <w:tab w:val="num" w:pos="0"/>
              </w:tabs>
              <w:ind w:left="1296" w:hanging="1296"/>
              <w:rPr>
                <w:rFonts w:ascii="Times New Roman" w:hAnsi="Times New Roman" w:cs="Times New Roman"/>
                <w:sz w:val="36"/>
                <w:szCs w:val="36"/>
              </w:rPr>
            </w:pPr>
            <w:r w:rsidRPr="009D444E">
              <w:rPr>
                <w:rFonts w:ascii="Times New Roman" w:hAnsi="Times New Roman" w:cs="Times New Roman"/>
                <w:sz w:val="36"/>
                <w:szCs w:val="36"/>
              </w:rPr>
              <w:t>КУРСКОЙ ОБЛАСТИ</w:t>
            </w:r>
          </w:p>
          <w:p w:rsidR="00A96903" w:rsidRPr="009D444E" w:rsidRDefault="00A96903" w:rsidP="00950D1A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</w:pPr>
            <w:r w:rsidRPr="009D444E"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  <w:t>ПОСТАНОВЛЕНИЕ</w:t>
            </w:r>
          </w:p>
          <w:p w:rsidR="00A96903" w:rsidRPr="009D444E" w:rsidRDefault="00A96903" w:rsidP="00175EEC">
            <w:pPr>
              <w:suppressAutoHyphens/>
              <w:spacing w:before="12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A96903" w:rsidRPr="00445248" w:rsidRDefault="00445248" w:rsidP="00504681">
            <w:pPr>
              <w:suppressAutoHyphens/>
              <w:spacing w:before="120"/>
              <w:rPr>
                <w:color w:val="auto"/>
                <w:sz w:val="48"/>
                <w:szCs w:val="4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                 </w:t>
            </w:r>
            <w:r w:rsidR="00A96903" w:rsidRPr="000C35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</w:t>
            </w:r>
          </w:p>
        </w:tc>
      </w:tr>
    </w:tbl>
    <w:p w:rsidR="00A96903" w:rsidRPr="009D444E" w:rsidRDefault="00A96903" w:rsidP="005B5281">
      <w:pPr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9D444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</w:p>
    <w:p w:rsidR="00A96903" w:rsidRPr="00445248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sz w:val="27"/>
          <w:szCs w:val="27"/>
        </w:rPr>
      </w:pPr>
      <w:r w:rsidRPr="00445248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</w:t>
      </w:r>
      <w:proofErr w:type="gramStart"/>
      <w:r w:rsidRPr="00445248">
        <w:rPr>
          <w:rFonts w:ascii="Times New Roman" w:hAnsi="Times New Roman" w:cs="Times New Roman"/>
          <w:b/>
          <w:bCs/>
          <w:sz w:val="27"/>
          <w:szCs w:val="27"/>
        </w:rPr>
        <w:t>муниципальную</w:t>
      </w:r>
      <w:proofErr w:type="gramEnd"/>
    </w:p>
    <w:p w:rsidR="00A96903" w:rsidRPr="00445248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sz w:val="27"/>
          <w:szCs w:val="27"/>
        </w:rPr>
      </w:pPr>
      <w:r w:rsidRPr="00445248">
        <w:rPr>
          <w:rFonts w:ascii="Times New Roman" w:hAnsi="Times New Roman" w:cs="Times New Roman"/>
          <w:b/>
          <w:bCs/>
          <w:sz w:val="27"/>
          <w:szCs w:val="27"/>
        </w:rPr>
        <w:t>программу «Развитие транспортной системы</w:t>
      </w:r>
    </w:p>
    <w:p w:rsidR="00A96903" w:rsidRPr="00445248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sz w:val="27"/>
          <w:szCs w:val="27"/>
        </w:rPr>
      </w:pPr>
      <w:r w:rsidRPr="00445248">
        <w:rPr>
          <w:rFonts w:ascii="Times New Roman" w:hAnsi="Times New Roman" w:cs="Times New Roman"/>
          <w:b/>
          <w:bCs/>
          <w:sz w:val="27"/>
          <w:szCs w:val="27"/>
        </w:rPr>
        <w:t xml:space="preserve">в городе Курчатове и безопасности дорожного движения на 2016-2020 годы»,  </w:t>
      </w:r>
      <w:proofErr w:type="gramStart"/>
      <w:r w:rsidRPr="00445248">
        <w:rPr>
          <w:rFonts w:ascii="Times New Roman" w:hAnsi="Times New Roman" w:cs="Times New Roman"/>
          <w:b/>
          <w:bCs/>
          <w:sz w:val="27"/>
          <w:szCs w:val="27"/>
        </w:rPr>
        <w:t>утвержденную</w:t>
      </w:r>
      <w:proofErr w:type="gramEnd"/>
      <w:r w:rsidRPr="00445248">
        <w:rPr>
          <w:rFonts w:ascii="Times New Roman" w:hAnsi="Times New Roman" w:cs="Times New Roman"/>
          <w:b/>
          <w:bCs/>
          <w:sz w:val="27"/>
          <w:szCs w:val="27"/>
        </w:rPr>
        <w:t xml:space="preserve"> постановлением администрации города Курчатова от 30.09.2015 № 1180</w:t>
      </w:r>
    </w:p>
    <w:p w:rsidR="00A96903" w:rsidRDefault="00A96903" w:rsidP="005B5281">
      <w:pPr>
        <w:pStyle w:val="a3"/>
        <w:ind w:right="3542"/>
        <w:rPr>
          <w:rFonts w:ascii="Times New Roman" w:hAnsi="Times New Roman" w:cs="Times New Roman"/>
          <w:b/>
          <w:bCs/>
          <w:sz w:val="27"/>
          <w:szCs w:val="27"/>
        </w:rPr>
      </w:pPr>
    </w:p>
    <w:p w:rsidR="00445248" w:rsidRPr="00445248" w:rsidRDefault="00445248" w:rsidP="005B5281">
      <w:pPr>
        <w:pStyle w:val="a3"/>
        <w:ind w:right="3542"/>
        <w:rPr>
          <w:rFonts w:ascii="Times New Roman" w:hAnsi="Times New Roman" w:cs="Times New Roman"/>
          <w:sz w:val="27"/>
          <w:szCs w:val="27"/>
        </w:rPr>
      </w:pPr>
    </w:p>
    <w:p w:rsidR="00A96903" w:rsidRPr="00445248" w:rsidRDefault="00A96903" w:rsidP="005B528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auto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    В соответствии с Федеральным </w:t>
      </w:r>
      <w:hyperlink r:id="rId6" w:history="1">
        <w:r w:rsidRPr="00445248">
          <w:rPr>
            <w:rFonts w:ascii="Times New Roman" w:hAnsi="Times New Roman" w:cs="Times New Roman"/>
            <w:color w:val="auto"/>
            <w:sz w:val="27"/>
            <w:szCs w:val="27"/>
          </w:rPr>
          <w:t>законом</w:t>
        </w:r>
      </w:hyperlink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от </w:t>
      </w:r>
      <w:r w:rsidR="00573526">
        <w:rPr>
          <w:rFonts w:ascii="Times New Roman" w:hAnsi="Times New Roman" w:cs="Times New Roman"/>
          <w:color w:val="auto"/>
          <w:sz w:val="27"/>
          <w:szCs w:val="27"/>
        </w:rPr>
        <w:t>0</w:t>
      </w:r>
      <w:r w:rsidRPr="00445248">
        <w:rPr>
          <w:rFonts w:ascii="Times New Roman" w:hAnsi="Times New Roman" w:cs="Times New Roman"/>
          <w:color w:val="auto"/>
          <w:sz w:val="27"/>
          <w:szCs w:val="27"/>
        </w:rPr>
        <w:t>6</w:t>
      </w:r>
      <w:r w:rsidR="00573526">
        <w:rPr>
          <w:rFonts w:ascii="Times New Roman" w:hAnsi="Times New Roman" w:cs="Times New Roman"/>
          <w:color w:val="auto"/>
          <w:sz w:val="27"/>
          <w:szCs w:val="27"/>
        </w:rPr>
        <w:t>.10.</w:t>
      </w:r>
      <w:r w:rsidRPr="00445248">
        <w:rPr>
          <w:rFonts w:ascii="Times New Roman" w:hAnsi="Times New Roman" w:cs="Times New Roman"/>
          <w:color w:val="auto"/>
          <w:sz w:val="27"/>
          <w:szCs w:val="27"/>
        </w:rPr>
        <w:t>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A96903" w:rsidRPr="00445248" w:rsidRDefault="00A96903" w:rsidP="005B528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A96903" w:rsidRPr="00445248" w:rsidRDefault="00A96903" w:rsidP="005B528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248">
        <w:rPr>
          <w:rFonts w:ascii="Times New Roman" w:hAnsi="Times New Roman" w:cs="Times New Roman"/>
          <w:sz w:val="27"/>
          <w:szCs w:val="27"/>
        </w:rPr>
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</w:r>
    </w:p>
    <w:p w:rsidR="00A96903" w:rsidRPr="00445248" w:rsidRDefault="00A96903" w:rsidP="005B528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t>1.1. Раздел «Объемы и источники финансирования программы по годам ее реализации в разрезе подпрограмм» паспорта Программы, изложить в новой редакции:</w:t>
      </w:r>
    </w:p>
    <w:p w:rsidR="00A96903" w:rsidRPr="00445248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5248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B903F0">
        <w:rPr>
          <w:rFonts w:ascii="Times New Roman" w:hAnsi="Times New Roman" w:cs="Times New Roman"/>
          <w:color w:val="4F81BD" w:themeColor="accent1"/>
          <w:sz w:val="27"/>
          <w:szCs w:val="27"/>
        </w:rPr>
        <w:t>163354,257</w:t>
      </w:r>
      <w:r w:rsidRPr="00445248">
        <w:rPr>
          <w:rFonts w:ascii="Times New Roman" w:hAnsi="Times New Roman" w:cs="Times New Roman"/>
          <w:sz w:val="27"/>
          <w:szCs w:val="27"/>
        </w:rPr>
        <w:t xml:space="preserve"> тыс. рублей,  в том числе по годам: 2016 год – 18025,505 тыс. руб.; 2017 год –</w:t>
      </w:r>
      <w:r w:rsidR="00331DEC" w:rsidRPr="00445248">
        <w:rPr>
          <w:rFonts w:ascii="Times New Roman" w:hAnsi="Times New Roman" w:cs="Times New Roman"/>
          <w:sz w:val="27"/>
          <w:szCs w:val="27"/>
        </w:rPr>
        <w:t xml:space="preserve"> </w:t>
      </w:r>
      <w:r w:rsidR="00D279F7" w:rsidRPr="00D279F7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62065,057</w:t>
      </w:r>
      <w:r w:rsidR="00331DEC" w:rsidRPr="0044524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>тыс. руб.; 2018 год – 6744,359 тыс. руб.; 2019 год – 6230,136 тыс. руб.; 2020 год –</w:t>
      </w:r>
      <w:r w:rsidR="004710E5">
        <w:rPr>
          <w:rFonts w:ascii="Times New Roman" w:hAnsi="Times New Roman" w:cs="Times New Roman"/>
          <w:sz w:val="27"/>
          <w:szCs w:val="27"/>
        </w:rPr>
        <w:t xml:space="preserve"> 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70289,200</w:t>
      </w:r>
      <w:r w:rsidR="004710E5">
        <w:rPr>
          <w:rFonts w:ascii="Times New Roman" w:hAnsi="Times New Roman" w:cs="Times New Roman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 xml:space="preserve">тыс. руб. </w:t>
      </w:r>
      <w:proofErr w:type="gramEnd"/>
    </w:p>
    <w:p w:rsidR="00A96903" w:rsidRPr="00445248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5248">
        <w:rPr>
          <w:rFonts w:ascii="Times New Roman" w:hAnsi="Times New Roman" w:cs="Times New Roman"/>
          <w:sz w:val="27"/>
          <w:szCs w:val="27"/>
        </w:rPr>
        <w:t>- за счет средств городского бюджета  -</w:t>
      </w:r>
      <w:r w:rsidR="00D279F7">
        <w:rPr>
          <w:rFonts w:ascii="Times New Roman" w:hAnsi="Times New Roman" w:cs="Times New Roman"/>
          <w:sz w:val="27"/>
          <w:szCs w:val="27"/>
        </w:rPr>
        <w:t xml:space="preserve"> 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103361,226</w:t>
      </w:r>
      <w:r w:rsidR="004710E5">
        <w:rPr>
          <w:rFonts w:ascii="Times New Roman" w:hAnsi="Times New Roman" w:cs="Times New Roman"/>
          <w:color w:val="548DD4" w:themeColor="text2" w:themeTint="99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>тыс. рублей, в том числе по годам: 2016 год – 8025,505 тыс. руб.; 2017 год –</w:t>
      </w:r>
      <w:r w:rsidR="004710E5">
        <w:rPr>
          <w:rFonts w:ascii="Times New Roman" w:hAnsi="Times New Roman" w:cs="Times New Roman"/>
          <w:sz w:val="27"/>
          <w:szCs w:val="27"/>
        </w:rPr>
        <w:t xml:space="preserve"> </w:t>
      </w:r>
      <w:r w:rsidR="00D279F7" w:rsidRPr="00D279F7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12072,026</w:t>
      </w:r>
      <w:r w:rsidR="00D279F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>тыс. руб.; 2018 год – 6744,359 тыс. руб.; 2019 год – 6230,136 тыс. руб.; 2020 год –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 xml:space="preserve">70289,200 </w:t>
      </w:r>
      <w:r w:rsidRPr="00445248">
        <w:rPr>
          <w:rFonts w:ascii="Times New Roman" w:hAnsi="Times New Roman" w:cs="Times New Roman"/>
          <w:sz w:val="27"/>
          <w:szCs w:val="27"/>
        </w:rPr>
        <w:t xml:space="preserve">тыс. руб. </w:t>
      </w:r>
      <w:proofErr w:type="gramEnd"/>
    </w:p>
    <w:p w:rsidR="00A96903" w:rsidRPr="00445248" w:rsidRDefault="00A96903" w:rsidP="002E6A74">
      <w:pPr>
        <w:pStyle w:val="ConsPlusNonformat"/>
        <w:ind w:left="-57" w:right="-57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5248">
        <w:rPr>
          <w:rFonts w:ascii="Times New Roman" w:hAnsi="Times New Roman" w:cs="Times New Roman"/>
          <w:sz w:val="27"/>
          <w:szCs w:val="27"/>
        </w:rPr>
        <w:t xml:space="preserve">- за счет средств областного бюджета – </w:t>
      </w:r>
      <w:r w:rsidR="000277AD" w:rsidRPr="00D279F7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59993</w:t>
      </w:r>
      <w:r w:rsidR="00364F40" w:rsidRPr="00D279F7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,</w:t>
      </w:r>
      <w:r w:rsidR="005C662E" w:rsidRPr="00D279F7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031</w:t>
      </w:r>
      <w:r w:rsidR="000277AD" w:rsidRPr="0044524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>тыс. рублей, в том числе по годам: 2016 год –10000,000 тыс. руб.; 2017 год –</w:t>
      </w:r>
      <w:r w:rsidR="00331DEC" w:rsidRPr="00445248">
        <w:rPr>
          <w:rFonts w:ascii="Times New Roman" w:hAnsi="Times New Roman" w:cs="Times New Roman"/>
          <w:sz w:val="27"/>
          <w:szCs w:val="27"/>
        </w:rPr>
        <w:t xml:space="preserve"> </w:t>
      </w:r>
      <w:r w:rsidR="00331DEC" w:rsidRPr="00D279F7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49993</w:t>
      </w:r>
      <w:r w:rsidR="00364F40" w:rsidRPr="00D279F7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,</w:t>
      </w:r>
      <w:r w:rsidR="00331DEC" w:rsidRPr="00D279F7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031</w:t>
      </w:r>
      <w:r w:rsidRPr="00445248">
        <w:rPr>
          <w:rFonts w:ascii="Times New Roman" w:hAnsi="Times New Roman" w:cs="Times New Roman"/>
          <w:sz w:val="27"/>
          <w:szCs w:val="27"/>
        </w:rPr>
        <w:t xml:space="preserve"> тыс. руб.; 2018 год –0 тыс. руб.; 2019 год – 0 тыс. руб.; 2020 год – 0 тыс. руб. </w:t>
      </w:r>
      <w:proofErr w:type="gramEnd"/>
    </w:p>
    <w:p w:rsidR="00A96903" w:rsidRPr="00445248" w:rsidRDefault="00A96903" w:rsidP="0057352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248">
        <w:rPr>
          <w:rFonts w:ascii="Times New Roman" w:hAnsi="Times New Roman" w:cs="Times New Roman"/>
          <w:sz w:val="27"/>
          <w:szCs w:val="27"/>
        </w:rPr>
        <w:t xml:space="preserve">1.2. Раздел 9 «Обоснование объема финансовых ресурсов, необходимых </w:t>
      </w:r>
      <w:r w:rsidR="00573526">
        <w:rPr>
          <w:rFonts w:ascii="Times New Roman" w:hAnsi="Times New Roman" w:cs="Times New Roman"/>
          <w:sz w:val="27"/>
          <w:szCs w:val="27"/>
        </w:rPr>
        <w:t xml:space="preserve">    </w:t>
      </w:r>
      <w:r w:rsidRPr="00445248">
        <w:rPr>
          <w:rFonts w:ascii="Times New Roman" w:hAnsi="Times New Roman" w:cs="Times New Roman"/>
          <w:sz w:val="27"/>
          <w:szCs w:val="27"/>
        </w:rPr>
        <w:t>для реализации муниципальной программы» Программы изложить в новой редакции:</w:t>
      </w:r>
    </w:p>
    <w:p w:rsidR="00A96903" w:rsidRPr="00445248" w:rsidRDefault="00A96903" w:rsidP="00EC0987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</w:t>
      </w:r>
      <w:r w:rsidR="00EC0987"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color w:val="auto"/>
          <w:sz w:val="27"/>
          <w:szCs w:val="27"/>
        </w:rPr>
        <w:t>правовыми актами о городском бюджете на очередной финансовый год и плановый период.</w:t>
      </w:r>
    </w:p>
    <w:p w:rsidR="00A96903" w:rsidRPr="00445248" w:rsidRDefault="00A96903" w:rsidP="00480DD8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lastRenderedPageBreak/>
        <w:t>Финансирование программных мероприятий предусматривается за счет средств городского и областного бюджетов.</w:t>
      </w:r>
    </w:p>
    <w:p w:rsidR="00A96903" w:rsidRPr="00445248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5248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163354,257</w:t>
      </w:r>
      <w:r w:rsidR="00D279F7">
        <w:rPr>
          <w:rFonts w:ascii="Times New Roman" w:hAnsi="Times New Roman" w:cs="Times New Roman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>тыс. рублей,  в том числе по годам: 2016 год – 18025,505 тыс. руб.; 2017 год –</w:t>
      </w:r>
      <w:r w:rsidR="00B903F0">
        <w:rPr>
          <w:rFonts w:ascii="Times New Roman" w:hAnsi="Times New Roman" w:cs="Times New Roman"/>
          <w:sz w:val="27"/>
          <w:szCs w:val="27"/>
        </w:rPr>
        <w:t xml:space="preserve"> 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 xml:space="preserve">62065,057 </w:t>
      </w:r>
      <w:r w:rsidRPr="00445248">
        <w:rPr>
          <w:rFonts w:ascii="Times New Roman" w:hAnsi="Times New Roman" w:cs="Times New Roman"/>
          <w:sz w:val="27"/>
          <w:szCs w:val="27"/>
        </w:rPr>
        <w:t>тыс. руб.; 2018 год – 6744,359 тыс. руб.; 2019 год – 6230,136 тыс. руб.; 2020 год –</w:t>
      </w:r>
      <w:r w:rsidR="00B903F0">
        <w:rPr>
          <w:rFonts w:ascii="Times New Roman" w:hAnsi="Times New Roman" w:cs="Times New Roman"/>
          <w:sz w:val="27"/>
          <w:szCs w:val="27"/>
        </w:rPr>
        <w:t xml:space="preserve"> 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 xml:space="preserve">70289,200 </w:t>
      </w:r>
      <w:r w:rsidRPr="00445248">
        <w:rPr>
          <w:rFonts w:ascii="Times New Roman" w:hAnsi="Times New Roman" w:cs="Times New Roman"/>
          <w:sz w:val="27"/>
          <w:szCs w:val="27"/>
        </w:rPr>
        <w:t xml:space="preserve">тыс. руб. </w:t>
      </w:r>
      <w:proofErr w:type="gramEnd"/>
    </w:p>
    <w:p w:rsidR="00A96903" w:rsidRPr="00445248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5248">
        <w:rPr>
          <w:rFonts w:ascii="Times New Roman" w:hAnsi="Times New Roman" w:cs="Times New Roman"/>
          <w:sz w:val="27"/>
          <w:szCs w:val="27"/>
        </w:rPr>
        <w:t>- за счет средств городского бюджета  -</w:t>
      </w:r>
      <w:r w:rsidR="000277AD" w:rsidRPr="00445248">
        <w:rPr>
          <w:rFonts w:ascii="Times New Roman" w:hAnsi="Times New Roman" w:cs="Times New Roman"/>
          <w:sz w:val="27"/>
          <w:szCs w:val="27"/>
        </w:rPr>
        <w:t xml:space="preserve"> 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 xml:space="preserve">103361,226 </w:t>
      </w:r>
      <w:r w:rsidRPr="00445248">
        <w:rPr>
          <w:rFonts w:ascii="Times New Roman" w:hAnsi="Times New Roman" w:cs="Times New Roman"/>
          <w:sz w:val="27"/>
          <w:szCs w:val="27"/>
        </w:rPr>
        <w:t>тыс. рублей, в том числе по годам: 2016 год – 8025,505 тыс. руб.; 2017 год –</w:t>
      </w:r>
      <w:r w:rsidR="00331DEC" w:rsidRPr="00445248">
        <w:rPr>
          <w:rFonts w:ascii="Times New Roman" w:hAnsi="Times New Roman" w:cs="Times New Roman"/>
          <w:sz w:val="27"/>
          <w:szCs w:val="27"/>
        </w:rPr>
        <w:t xml:space="preserve"> 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12072,026</w:t>
      </w:r>
      <w:r w:rsidR="00331DEC" w:rsidRPr="0044524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>тыс. руб.; 2018 год – 6744,359 тыс. руб.; 2019 год – 6230,136 тыс. руб.; 2020 год –</w:t>
      </w:r>
      <w:r w:rsidR="004710E5">
        <w:rPr>
          <w:rFonts w:ascii="Times New Roman" w:hAnsi="Times New Roman" w:cs="Times New Roman"/>
          <w:sz w:val="27"/>
          <w:szCs w:val="27"/>
        </w:rPr>
        <w:t xml:space="preserve">  </w:t>
      </w:r>
      <w:r w:rsidR="00B903F0">
        <w:rPr>
          <w:rFonts w:ascii="Times New Roman" w:hAnsi="Times New Roman" w:cs="Times New Roman"/>
          <w:color w:val="548DD4" w:themeColor="text2" w:themeTint="99"/>
          <w:sz w:val="27"/>
          <w:szCs w:val="27"/>
        </w:rPr>
        <w:t xml:space="preserve">70289,200 </w:t>
      </w:r>
      <w:r w:rsidR="004710E5">
        <w:rPr>
          <w:rFonts w:ascii="Times New Roman" w:hAnsi="Times New Roman" w:cs="Times New Roman"/>
          <w:sz w:val="27"/>
          <w:szCs w:val="27"/>
        </w:rPr>
        <w:t>т</w:t>
      </w:r>
      <w:r w:rsidRPr="00445248">
        <w:rPr>
          <w:rFonts w:ascii="Times New Roman" w:hAnsi="Times New Roman" w:cs="Times New Roman"/>
          <w:sz w:val="27"/>
          <w:szCs w:val="27"/>
        </w:rPr>
        <w:t xml:space="preserve">ыс. руб. </w:t>
      </w:r>
      <w:proofErr w:type="gramEnd"/>
    </w:p>
    <w:p w:rsidR="00A96903" w:rsidRPr="00445248" w:rsidRDefault="00A96903" w:rsidP="00480DD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45248">
        <w:rPr>
          <w:rFonts w:ascii="Times New Roman" w:hAnsi="Times New Roman" w:cs="Times New Roman"/>
          <w:sz w:val="27"/>
          <w:szCs w:val="27"/>
        </w:rPr>
        <w:t>- за счет средств областного бюджета –</w:t>
      </w:r>
      <w:r w:rsidR="000277AD" w:rsidRPr="00445248">
        <w:rPr>
          <w:rFonts w:ascii="Times New Roman" w:hAnsi="Times New Roman" w:cs="Times New Roman"/>
          <w:sz w:val="27"/>
          <w:szCs w:val="27"/>
        </w:rPr>
        <w:t xml:space="preserve"> </w:t>
      </w:r>
      <w:r w:rsidR="000277AD" w:rsidRPr="00380613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59993</w:t>
      </w:r>
      <w:r w:rsidR="00364F40" w:rsidRPr="00380613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,</w:t>
      </w:r>
      <w:r w:rsidR="005C662E" w:rsidRPr="00380613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031</w:t>
      </w:r>
      <w:r w:rsidR="000277AD" w:rsidRPr="00445248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Pr="00445248">
        <w:rPr>
          <w:rFonts w:ascii="Times New Roman" w:hAnsi="Times New Roman" w:cs="Times New Roman"/>
          <w:sz w:val="27"/>
          <w:szCs w:val="27"/>
        </w:rPr>
        <w:t>тыс. рублей, в том числе по годам: 2016 год –10000,000 тыс. руб.; 2017 год –</w:t>
      </w:r>
      <w:r w:rsidR="000A2060" w:rsidRPr="00445248">
        <w:rPr>
          <w:rFonts w:ascii="Times New Roman" w:hAnsi="Times New Roman" w:cs="Times New Roman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 xml:space="preserve"> </w:t>
      </w:r>
      <w:r w:rsidR="000A2060" w:rsidRPr="00380613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49993</w:t>
      </w:r>
      <w:r w:rsidR="00364F40" w:rsidRPr="00380613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,</w:t>
      </w:r>
      <w:r w:rsidR="000A2060" w:rsidRPr="00380613">
        <w:rPr>
          <w:rFonts w:ascii="Times New Roman" w:hAnsi="Times New Roman" w:cs="Times New Roman"/>
          <w:color w:val="548DD4" w:themeColor="text2" w:themeTint="99"/>
          <w:sz w:val="27"/>
          <w:szCs w:val="27"/>
        </w:rPr>
        <w:t>031</w:t>
      </w:r>
      <w:r w:rsidR="000A2060" w:rsidRPr="00445248">
        <w:rPr>
          <w:rFonts w:ascii="Times New Roman" w:hAnsi="Times New Roman" w:cs="Times New Roman"/>
          <w:sz w:val="27"/>
          <w:szCs w:val="27"/>
        </w:rPr>
        <w:t xml:space="preserve"> </w:t>
      </w:r>
      <w:r w:rsidRPr="00445248">
        <w:rPr>
          <w:rFonts w:ascii="Times New Roman" w:hAnsi="Times New Roman" w:cs="Times New Roman"/>
          <w:sz w:val="27"/>
          <w:szCs w:val="27"/>
        </w:rPr>
        <w:t xml:space="preserve">тыс. руб.; 2018 год –0 тыс. руб.; 2019 год – 0 тыс. руб.; 2020 год – 0 тыс. руб. </w:t>
      </w:r>
      <w:proofErr w:type="gramEnd"/>
    </w:p>
    <w:p w:rsidR="00A96903" w:rsidRPr="00445248" w:rsidRDefault="00A96903" w:rsidP="00445248">
      <w:pPr>
        <w:pStyle w:val="ConsPlusNonformat"/>
        <w:ind w:left="-5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248">
        <w:rPr>
          <w:rFonts w:ascii="Times New Roman" w:hAnsi="Times New Roman" w:cs="Times New Roman"/>
          <w:sz w:val="27"/>
          <w:szCs w:val="27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</w:r>
    </w:p>
    <w:p w:rsidR="00A96903" w:rsidRPr="00445248" w:rsidRDefault="00A96903" w:rsidP="00480DD8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t>Ресурсное обеспечение Программы представлено в приложении № 4.».</w:t>
      </w:r>
    </w:p>
    <w:p w:rsidR="00917FD3" w:rsidRPr="00445248" w:rsidRDefault="00917FD3" w:rsidP="00480DD8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1.3. Раздел 12 </w:t>
      </w:r>
      <w:r w:rsidRPr="00445248">
        <w:rPr>
          <w:rFonts w:ascii="Times New Roman" w:hAnsi="Times New Roman" w:cs="Times New Roman"/>
          <w:sz w:val="27"/>
          <w:szCs w:val="27"/>
        </w:rPr>
        <w:t>«Методика оценки эффективности муниципальной программы» изложить в новой редакции:</w:t>
      </w:r>
    </w:p>
    <w:p w:rsidR="00917FD3" w:rsidRPr="00445248" w:rsidRDefault="00445248" w:rsidP="00917FD3">
      <w:pPr>
        <w:ind w:firstLine="540"/>
        <w:rPr>
          <w:rFonts w:ascii="Times New Roman" w:eastAsia="Times New Roman" w:hAnsi="Times New Roman" w:cs="Times New Roman"/>
          <w:sz w:val="27"/>
          <w:szCs w:val="27"/>
        </w:rPr>
      </w:pPr>
      <w:r w:rsidRPr="00445248">
        <w:rPr>
          <w:rFonts w:ascii="Times New Roman" w:eastAsia="Times New Roman" w:hAnsi="Times New Roman" w:cs="Times New Roman"/>
          <w:sz w:val="27"/>
          <w:szCs w:val="27"/>
        </w:rPr>
        <w:t>«</w:t>
      </w:r>
      <w:r w:rsidR="00917FD3" w:rsidRPr="00445248">
        <w:rPr>
          <w:rFonts w:ascii="Times New Roman" w:eastAsia="Times New Roman" w:hAnsi="Times New Roman" w:cs="Times New Roman"/>
          <w:sz w:val="27"/>
          <w:szCs w:val="27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 программы представляются в составе годового отчета ответственного исполнителя муниципальной  программы о ходе ее реализации и об оценке эффективности.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Оценка эффективности муниципальной программы производится с учетом следующих составляющих: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оценки степени достижения целей и решения задач муниципальной программы;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оценки степени достижения целей и решения задач подпрограмм;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оценки степени соответствия запланированному уровню затрат;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оценки эффективности использования средств городского бюджета.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Оценка эффективности реализации муниципальных программ осуществляется в два этапа.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 программы и оценки эффективности реализации подпрограмм.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</w:p>
    <w:p w:rsidR="00917FD3" w:rsidRPr="00445248" w:rsidRDefault="00917FD3" w:rsidP="00917FD3">
      <w:pPr>
        <w:suppressAutoHyphens/>
        <w:autoSpaceDE w:val="0"/>
        <w:ind w:left="75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Оценка степени реализации мероприятий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lastRenderedPageBreak/>
        <w:t>СРм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=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Мв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/ М,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СРм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реализации мероприятий;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Мв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 - общее количество мероприятий, запланированных к реализации в отчетном году.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При формировании </w:t>
      </w:r>
      <w:proofErr w:type="gram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методики оценки эффективности реализации муниципальной  программы</w:t>
      </w:r>
      <w:proofErr w:type="gram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ответственный исполнитель с учетом специфики 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расчет степени реализации мероприятий на уровне ведомственных целевых программ и основных мероприятий подпрограмм;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расчет степени реализации мероприятий на уровне основных мероприятий подпрограмм в детальном плане-графике реализации муниципальной  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В зависимости от специфики муниципальной  программы степень реализации мероприятий может рассчитываться: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только для мероприятий, полностью или частично реализуемых за счет средств городского  бюджета;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для всех мероприятий муниципальной  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Мероприятие может считаться выполненным в полном объеме при достижении следующих результатов: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gram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мероприятие, предусматривающее оказание  муниципальных услуг (работ) на основании  муниципальных  заданий, финансовое обеспечение которых осуществляется за счет средств  городского  бюджета, считается выполненным в полном объеме в случае выполнения сводных показателей  муниципальных  заданий по объему и по качеству  муниципальных  услуг (работ) не менее чем на 95% от установленных значений на отчетный год;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ненаступление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Оценка степени соответствия </w:t>
      </w:r>
      <w:proofErr w:type="gram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запланированному</w:t>
      </w:r>
      <w:proofErr w:type="gramEnd"/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уровню затрат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Степень соответствия запланированному уровню затрат оценивается для каждой подпрограммы как отношение фактически произведенных в отчетном году 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lastRenderedPageBreak/>
        <w:t>расходов на реализацию подпрограммы к их плановым значениям по следующей формуле:</w:t>
      </w:r>
    </w:p>
    <w:p w:rsidR="00917FD3" w:rsidRPr="00445248" w:rsidRDefault="00084301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sz w:val="27"/>
          <w:szCs w:val="27"/>
        </w:rPr>
        <w:pict>
          <v:shape id="Рисунок 57" o:spid="_x0000_i1025" type="#_x0000_t75" style="width:70pt;height:18.15pt;visibility:visible;mso-wrap-style:square">
            <v:imagedata r:id="rId7" o:title=""/>
          </v:shape>
        </w:pic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где: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4"/>
          <w:sz w:val="27"/>
          <w:szCs w:val="27"/>
        </w:rPr>
        <w:pict>
          <v:shape id="Рисунок 56" o:spid="_x0000_i1026" type="#_x0000_t75" style="width:24.2pt;height:18.15pt;visibility:visible;mso-wrap-style:square">
            <v:imagedata r:id="rId8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соответствия запланированному уровню расходов;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4"/>
          <w:sz w:val="27"/>
          <w:szCs w:val="27"/>
        </w:rPr>
        <w:pict>
          <v:shape id="Рисунок 55" o:spid="_x0000_i1027" type="#_x0000_t75" style="width:14.15pt;height:18.15pt;visibility:visible;mso-wrap-style:square">
            <v:imagedata r:id="rId9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фактические расходы на реализацию подпрограммы в отчетном году;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54" o:spid="_x0000_i1028" type="#_x0000_t75" style="width:12.8pt;height:16.15pt;visibility:visible;mso-wrap-style:square">
            <v:imagedata r:id="rId10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плановые расходы на реализацию подпрограммы в отчетном году.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 городского  бюджета либо расходы из всех источников.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в решении Курчатовской городской Думы о бюджете города Курчатова  на отчетный год по состоянию на 1 января отчетного года.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gram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 программы.</w:t>
      </w:r>
      <w:proofErr w:type="gramEnd"/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Оценка эффективности использования средств</w:t>
      </w: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городского  бюджета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 городского  бюджета по следующей формуле:</w:t>
      </w:r>
    </w:p>
    <w:p w:rsidR="00917FD3" w:rsidRPr="00445248" w:rsidRDefault="00084301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sz w:val="27"/>
          <w:szCs w:val="27"/>
        </w:rPr>
        <w:pict>
          <v:shape id="Рисунок 53" o:spid="_x0000_i1029" type="#_x0000_t75" style="width:80.05pt;height:18.15pt;visibility:visible;mso-wrap-style:square">
            <v:imagedata r:id="rId11" o:title=""/>
          </v:shape>
        </w:pic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где: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52" o:spid="_x0000_i1030" type="#_x0000_t75" style="width:18.15pt;height:16.15pt;visibility:visible;mso-wrap-style:square">
            <v:imagedata r:id="rId12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эффективность использования средств  городского бюджета;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51" o:spid="_x0000_i1031" type="#_x0000_t75" style="width:21.55pt;height:16.15pt;visibility:visible;mso-wrap-style:square">
            <v:imagedata r:id="rId13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реализации мероприятий, полностью или частично финансируемых из средств городского бюджета;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4"/>
          <w:sz w:val="27"/>
          <w:szCs w:val="27"/>
        </w:rPr>
        <w:pict>
          <v:shape id="Рисунок 50" o:spid="_x0000_i1032" type="#_x0000_t75" style="width:24.2pt;height:18.15pt;visibility:visible;mso-wrap-style:square">
            <v:imagedata r:id="rId8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соответствия запланированному уровню расходов из средств  городского бюджета.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Если доля финансового обеспечения реализации подпрограммы из средств 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Данный показатель рассчитывается по формуле:</w:t>
      </w:r>
    </w:p>
    <w:p w:rsidR="00917FD3" w:rsidRPr="00445248" w:rsidRDefault="00084301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sz w:val="27"/>
          <w:szCs w:val="27"/>
        </w:rPr>
        <w:pict>
          <v:shape id="Рисунок 49" o:spid="_x0000_i1033" type="#_x0000_t75" style="width:80.05pt;height:18.15pt;visibility:visible;mso-wrap-style:square">
            <v:imagedata r:id="rId11" o:title=""/>
          </v:shape>
        </w:pic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где: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48" o:spid="_x0000_i1034" type="#_x0000_t75" style="width:18.15pt;height:16.15pt;visibility:visible;mso-wrap-style:square">
            <v:imagedata r:id="rId12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эффективность использования финансовых ресурсов на реализацию подпрограммы;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lastRenderedPageBreak/>
        <w:pict>
          <v:shape id="Рисунок 47" o:spid="_x0000_i1035" type="#_x0000_t75" style="width:21.55pt;height:16.15pt;visibility:visible;mso-wrap-style:square">
            <v:imagedata r:id="rId13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реализации всех мероприятий подпрограммы;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4"/>
          <w:sz w:val="27"/>
          <w:szCs w:val="27"/>
        </w:rPr>
        <w:pict>
          <v:shape id="Рисунок 46" o:spid="_x0000_i1036" type="#_x0000_t75" style="width:24.2pt;height:18.15pt;visibility:visible;mso-wrap-style:square">
            <v:imagedata r:id="rId8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соответствия запланированному уровню расходов из всех источников.</w:t>
      </w: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Оценка степени достижения целей и решения</w:t>
      </w: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задач подпрограмм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Степень достижения планового значения показателя (индикатора) рассчитывается по следующим формулам: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для показателей (индикаторов), желаемой тенденцией развития которых является увеличение значений:</w:t>
      </w:r>
    </w:p>
    <w:p w:rsidR="00917FD3" w:rsidRPr="00445248" w:rsidRDefault="00084301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sz w:val="27"/>
          <w:szCs w:val="27"/>
        </w:rPr>
        <w:pict>
          <v:shape id="Рисунок 45" o:spid="_x0000_i1037" type="#_x0000_t75" style="width:113.7pt;height:18.15pt;visibility:visible;mso-wrap-style:square">
            <v:imagedata r:id="rId14" o:title=""/>
          </v:shape>
        </w:pic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для показателей (индикаторов), желаемой тенденцией развития которых является снижение значений:</w:t>
      </w:r>
    </w:p>
    <w:p w:rsidR="00917FD3" w:rsidRPr="00445248" w:rsidRDefault="00084301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sz w:val="27"/>
          <w:szCs w:val="27"/>
        </w:rPr>
        <w:pict>
          <v:shape id="Рисунок 44" o:spid="_x0000_i1038" type="#_x0000_t75" style="width:113.7pt;height:18.15pt;visibility:visible;mso-wrap-style:square">
            <v:imagedata r:id="rId15" o:title=""/>
          </v:shape>
        </w:pic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где: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43" o:spid="_x0000_i1039" type="#_x0000_t75" style="width:33.65pt;height:16.15pt;visibility:visible;mso-wrap-style:square">
            <v:imagedata r:id="rId16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4"/>
          <w:sz w:val="27"/>
          <w:szCs w:val="27"/>
        </w:rPr>
        <w:pict>
          <v:shape id="Рисунок 42" o:spid="_x0000_i1040" type="#_x0000_t75" style="width:31.65pt;height:18.15pt;visibility:visible;mso-wrap-style:square">
            <v:imagedata r:id="rId17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41" o:spid="_x0000_i1041" type="#_x0000_t75" style="width:30.3pt;height:16.15pt;visibility:visible;mso-wrap-style:square">
            <v:imagedata r:id="rId18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плановое значение показателя (индикатора), характеризующего цели и задачи подпрограммы.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Степень реализации подпрограммы рассчитывается по формуле:</w:t>
      </w:r>
    </w:p>
    <w:p w:rsidR="00917FD3" w:rsidRPr="00445248" w:rsidRDefault="00084301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sz w:val="27"/>
          <w:szCs w:val="27"/>
        </w:rPr>
        <w:pict>
          <v:shape id="Рисунок 40" o:spid="_x0000_i1042" type="#_x0000_t75" style="width:104.3pt;height:32.3pt;visibility:visible;mso-wrap-style:square">
            <v:imagedata r:id="rId19" o:title=""/>
          </v:shape>
        </w:pic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где: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39" o:spid="_x0000_i1043" type="#_x0000_t75" style="width:25.55pt;height:16.15pt;visibility:visible;mso-wrap-style:square">
            <v:imagedata r:id="rId20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реализации подпрограммы;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38" o:spid="_x0000_i1044" type="#_x0000_t75" style="width:33.65pt;height:16.15pt;visibility:visible;mso-wrap-style:square">
            <v:imagedata r:id="rId21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N - число показателей (индикаторов), характеризующих цели и задачи подпрограммы.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При использовании данной формулы в случаях, если </w:t>
      </w:r>
      <w:r w:rsidR="00084301"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37" o:spid="_x0000_i1045" type="#_x0000_t75" style="width:33.65pt;height:16.15pt;visibility:visible;mso-wrap-style:square">
            <v:imagedata r:id="rId21" o:title=""/>
          </v:shape>
        </w:pic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больше 1, значение </w:t>
      </w:r>
      <w:r w:rsidR="00084301"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36" o:spid="_x0000_i1046" type="#_x0000_t75" style="width:33.65pt;height:16.15pt;visibility:visible;mso-wrap-style:square">
            <v:imagedata r:id="rId21" o:title=""/>
          </v:shape>
        </w:pic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принимается </w:t>
      </w:r>
      <w:proofErr w:type="gram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равным</w:t>
      </w:r>
      <w:proofErr w:type="gram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1.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следующую</w:t>
      </w:r>
      <w:proofErr w:type="gram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:</w:t>
      </w:r>
    </w:p>
    <w:p w:rsidR="00917FD3" w:rsidRPr="00445248" w:rsidRDefault="00084301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sz w:val="27"/>
          <w:szCs w:val="27"/>
        </w:rPr>
        <w:pict>
          <v:shape id="Рисунок 35" o:spid="_x0000_i1047" type="#_x0000_t75" style="width:110.35pt;height:32.3pt;visibility:visible;mso-wrap-style:square">
            <v:imagedata r:id="rId22" o:title=""/>
          </v:shape>
        </w:pic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где </w:t>
      </w:r>
      <w:r w:rsidR="00084301"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34" o:spid="_x0000_i1048" type="#_x0000_t75" style="width:12.1pt;height:16.15pt;visibility:visible;mso-wrap-style:square">
            <v:imagedata r:id="rId23" o:title=""/>
          </v:shape>
        </w:pic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удельный вес, отражающий значимость показателя (индикатора), </w:t>
      </w:r>
      <w:r w:rsidR="00084301" w:rsidRPr="00084301">
        <w:rPr>
          <w:rFonts w:ascii="Times New Roman" w:eastAsia="Arial" w:hAnsi="Times New Roman" w:cs="Times New Roman"/>
          <w:noProof/>
          <w:position w:val="-14"/>
          <w:sz w:val="27"/>
          <w:szCs w:val="27"/>
        </w:rPr>
        <w:pict>
          <v:shape id="Рисунок 33" o:spid="_x0000_i1049" type="#_x0000_t75" style="width:45.1pt;height:18.85pt;visibility:visible;mso-wrap-style:square">
            <v:imagedata r:id="rId24" o:title=""/>
          </v:shape>
        </w:pic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lastRenderedPageBreak/>
        <w:t>Оценка эффективности реализации подпрограммы</w:t>
      </w:r>
    </w:p>
    <w:p w:rsidR="00917FD3" w:rsidRPr="00445248" w:rsidRDefault="00917FD3" w:rsidP="00917FD3">
      <w:pPr>
        <w:suppressAutoHyphens/>
        <w:autoSpaceDE w:val="0"/>
        <w:ind w:firstLine="708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формуле:</w:t>
      </w:r>
    </w:p>
    <w:p w:rsidR="00917FD3" w:rsidRPr="00445248" w:rsidRDefault="00084301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sz w:val="27"/>
          <w:szCs w:val="27"/>
        </w:rPr>
        <w:pict>
          <v:shape id="Рисунок 32" o:spid="_x0000_i1050" type="#_x0000_t75" style="width:92.85pt;height:16.15pt;visibility:visible;mso-wrap-style:square">
            <v:imagedata r:id="rId25" o:title=""/>
          </v:shape>
        </w:pic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где: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31" o:spid="_x0000_i1051" type="#_x0000_t75" style="width:25.55pt;height:16.15pt;visibility:visible;mso-wrap-style:square">
            <v:imagedata r:id="rId26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эффективность реализации подпрограммы;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30" o:spid="_x0000_i1052" type="#_x0000_t75" style="width:25.55pt;height:16.15pt;visibility:visible;mso-wrap-style:square">
            <v:imagedata r:id="rId27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реализации подпрограммы;</w:t>
      </w:r>
    </w:p>
    <w:p w:rsidR="00917FD3" w:rsidRPr="00445248" w:rsidRDefault="00084301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29" o:spid="_x0000_i1053" type="#_x0000_t75" style="width:18.15pt;height:16.15pt;visibility:visible;mso-wrap-style:square">
            <v:imagedata r:id="rId28" o:title=""/>
          </v:shape>
        </w:pict>
      </w:r>
      <w:r w:rsidR="00917FD3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Эффективность реализации подпрограммы признается высокой, в случае если значение </w:t>
      </w:r>
      <w:r w:rsidR="00084301"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28" o:spid="_x0000_i1054" type="#_x0000_t75" style="width:25.55pt;height:16.15pt;visibility:visible;mso-wrap-style:square">
            <v:imagedata r:id="rId29" o:title=""/>
          </v:shape>
        </w:pic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составляет не менее 0,9.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Эффективность реализации подпрограммы признается средней, в случае если значение </w:t>
      </w:r>
      <w:r w:rsidR="00084301"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27" o:spid="_x0000_i1055" type="#_x0000_t75" style="width:25.55pt;height:16.15pt;visibility:visible;mso-wrap-style:square">
            <v:imagedata r:id="rId29" o:title=""/>
          </v:shape>
        </w:pic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составляет не менее 0,8.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Эффективность реализации подпрограммы признается удовлетворительной, в случае если значение </w:t>
      </w:r>
      <w:r w:rsidR="00084301"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26" o:spid="_x0000_i1056" type="#_x0000_t75" style="width:25.55pt;height:16.15pt;visibility:visible;mso-wrap-style:square">
            <v:imagedata r:id="rId29" o:title=""/>
          </v:shape>
        </w:pic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составляет не менее 0,7.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В остальных случаях эффективность реализации подпрограммы признается неудовлетворительной.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Оценка степени достижения целей и решения задач</w:t>
      </w: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муниципальной  программы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Для оценки степени достижения целей и решения задач (далее - степень реализации) муниципальной  программы определяется степень достижения плановых значений каждого показателя (индикатора), характеризующего цели и задачи муниципальной  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Степень достижения планового значения показателя (индикатора), характеризующего цели и задачи муниципальной  программы, рассчитывается по следующим формулам: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для показателей (индикаторов), желаемой тенденцией развития которых является увеличение значений:</w:t>
      </w: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СД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мппз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=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ЗП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мпф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/ЗП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,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- для показателей (индикаторов), желаемой тенденцией развития которых является снижение значений: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                                                         СД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мппз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=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ЗП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/ЗП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мпф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,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СД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мппз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достижения планового значения показателя (индикатора), характеризующего цели и задачи муниципальной  программы;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ЗП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мпф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ЗП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плановое значение показателя (индикатора), характеризующего цели и задачи муниципальной  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lastRenderedPageBreak/>
        <w:t>Степень реализации  муниципальной  программы рассчитывается по формуле: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</w:t>
      </w:r>
      <w:r w:rsidR="00377D70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СР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п</w:t>
      </w:r>
      <w:r w:rsidRPr="00445248">
        <w:rPr>
          <w:rFonts w:ascii="Times New Roman" w:eastAsia="Arial" w:hAnsi="Times New Roman" w:cs="Times New Roman"/>
          <w:sz w:val="27"/>
          <w:szCs w:val="27"/>
          <w:vertAlign w:val="superscript"/>
          <w:lang w:eastAsia="ar-SA"/>
        </w:rPr>
        <w:t>=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vertAlign w:val="superscript"/>
          <w:lang w:eastAsia="ar-SA"/>
        </w:rPr>
        <w:t xml:space="preserve">     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ΣСД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мппз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/ М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</w:t>
      </w:r>
      <w:r w:rsidR="00377D70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1                 </w:t>
      </w:r>
    </w:p>
    <w:p w:rsidR="00917FD3" w:rsidRPr="00445248" w:rsidRDefault="00917FD3" w:rsidP="00917FD3">
      <w:pPr>
        <w:rPr>
          <w:rFonts w:ascii="Times New Roman" w:eastAsia="Times New Roman" w:hAnsi="Times New Roman" w:cs="Times New Roman"/>
          <w:sz w:val="27"/>
          <w:szCs w:val="27"/>
        </w:rPr>
      </w:pPr>
      <w:r w:rsidRPr="00445248">
        <w:rPr>
          <w:rFonts w:ascii="Times New Roman" w:eastAsia="Times New Roman" w:hAnsi="Times New Roman" w:cs="Times New Roman"/>
          <w:sz w:val="27"/>
          <w:szCs w:val="27"/>
        </w:rPr>
        <w:t>где: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СР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реализации  муниципальной  программы;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СД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мппз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степень достижения планового значения показателя (индикатора), характеризующего цели и задачи  муниципальной  программы;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 - число показателей (индикаторов), характеризующих цели и задачи подпрограммы.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При использовании данной формулы, в случае если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СД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мппз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больше 1, значение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СД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мппз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принимается </w:t>
      </w:r>
      <w:proofErr w:type="gram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равным</w:t>
      </w:r>
      <w:proofErr w:type="gram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1.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При оценке степени реализации муниципальной 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следующую</w:t>
      </w:r>
      <w:proofErr w:type="gram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: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 </w:t>
      </w:r>
      <w:r w:rsidR="00377D70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м</w: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vertAlign w:val="superscript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СР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</w:t>
      </w:r>
      <w:r w:rsidRPr="00445248">
        <w:rPr>
          <w:rFonts w:ascii="Times New Roman" w:eastAsia="Arial" w:hAnsi="Times New Roman" w:cs="Times New Roman"/>
          <w:sz w:val="27"/>
          <w:szCs w:val="27"/>
          <w:vertAlign w:val="superscript"/>
          <w:lang w:eastAsia="ar-SA"/>
        </w:rPr>
        <w:t>=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vertAlign w:val="superscript"/>
          <w:lang w:eastAsia="ar-SA"/>
        </w:rPr>
        <w:t xml:space="preserve">     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ΣСД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мппз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х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K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val="en-US" w:eastAsia="ar-SA"/>
        </w:rPr>
        <w:t>i</w:t>
      </w:r>
      <w:proofErr w:type="spellEnd"/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  </w:t>
      </w:r>
      <w:r w:rsidR="00377D70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1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где: </w:t>
      </w:r>
      <w:r w:rsidR="00084301" w:rsidRPr="00084301">
        <w:rPr>
          <w:rFonts w:ascii="Times New Roman" w:eastAsia="Arial" w:hAnsi="Times New Roman" w:cs="Times New Roman"/>
          <w:noProof/>
          <w:position w:val="-10"/>
          <w:sz w:val="27"/>
          <w:szCs w:val="27"/>
        </w:rPr>
        <w:pict>
          <v:shape id="Рисунок 14" o:spid="_x0000_i1057" type="#_x0000_t75" style="width:12.1pt;height:16.15pt;visibility:visible;mso-wrap-style:square">
            <v:imagedata r:id="rId30" o:title=""/>
          </v:shape>
        </w:pic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- удельный вес, отражающий значимость показателя (индикатора), </w:t>
      </w:r>
      <w:r w:rsidR="00084301" w:rsidRPr="00084301">
        <w:rPr>
          <w:rFonts w:ascii="Times New Roman" w:eastAsia="Arial" w:hAnsi="Times New Roman" w:cs="Times New Roman"/>
          <w:noProof/>
          <w:position w:val="-14"/>
          <w:sz w:val="27"/>
          <w:szCs w:val="27"/>
        </w:rPr>
        <w:pict>
          <v:shape id="Рисунок 13" o:spid="_x0000_i1058" type="#_x0000_t75" style="width:45.1pt;height:18.85pt;visibility:visible;mso-wrap-style:square">
            <v:imagedata r:id="rId24" o:title=""/>
          </v:shape>
        </w:pict>
      </w:r>
    </w:p>
    <w:p w:rsidR="00917FD3" w:rsidRPr="00445248" w:rsidRDefault="00917FD3" w:rsidP="00917FD3">
      <w:pPr>
        <w:suppressAutoHyphens/>
        <w:autoSpaceDE w:val="0"/>
        <w:rPr>
          <w:rFonts w:ascii="Times New Roman" w:eastAsia="Arial" w:hAnsi="Times New Roman" w:cs="Times New Roman"/>
          <w:sz w:val="27"/>
          <w:szCs w:val="27"/>
          <w:lang w:eastAsia="ar-SA"/>
        </w:rPr>
      </w:pP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Оценка эффективности реализации  муниципальной</w:t>
      </w: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программы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Эффективность реализации муниципальной  программы оценивается в зависимости от значений оценки степени достижения и решением задач  муниципальной программы и оценки эффективности реализации входящих в нее подпрограмм по следующей формуле:                                        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  <w:r w:rsidR="00377D70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                                      </w:t>
      </w:r>
      <w:r w:rsidR="00EE4B80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                        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j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                                  </w:t>
      </w:r>
    </w:p>
    <w:p w:rsidR="00917FD3" w:rsidRPr="00445248" w:rsidRDefault="00917FD3" w:rsidP="00917FD3">
      <w:pPr>
        <w:suppressAutoHyphens/>
        <w:autoSpaceDE w:val="0"/>
        <w:jc w:val="center"/>
        <w:rPr>
          <w:rFonts w:ascii="Times New Roman" w:eastAsia="Arial" w:hAnsi="Times New Roman" w:cs="Times New Roman"/>
          <w:sz w:val="27"/>
          <w:szCs w:val="27"/>
          <w:lang w:eastAsia="ar-SA"/>
        </w:rPr>
      </w:pP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ЭР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</w:t>
      </w:r>
      <w:r w:rsidRPr="00445248">
        <w:rPr>
          <w:rFonts w:ascii="Times New Roman" w:eastAsia="Arial" w:hAnsi="Times New Roman" w:cs="Times New Roman"/>
          <w:sz w:val="27"/>
          <w:szCs w:val="27"/>
          <w:vertAlign w:val="superscript"/>
          <w:lang w:eastAsia="ar-SA"/>
        </w:rPr>
        <w:t>=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vertAlign w:val="superscript"/>
          <w:lang w:eastAsia="ar-SA"/>
        </w:rPr>
        <w:t xml:space="preserve"> 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0,5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х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СРмп+0,5 х</w:t>
      </w:r>
      <w:r w:rsidR="00377D70"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Σ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ЭР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п/п</w:t>
      </w: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х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kj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,</w:t>
      </w:r>
    </w:p>
    <w:p w:rsidR="00917FD3" w:rsidRPr="00445248" w:rsidRDefault="00917FD3" w:rsidP="00917FD3">
      <w:pPr>
        <w:suppressAutoHyphens/>
        <w:autoSpaceDE w:val="0"/>
        <w:ind w:firstLine="540"/>
        <w:jc w:val="center"/>
        <w:rPr>
          <w:rFonts w:ascii="Times New Roman" w:eastAsia="Arial" w:hAnsi="Times New Roman" w:cs="Times New Roman"/>
          <w:sz w:val="27"/>
          <w:szCs w:val="27"/>
          <w:vertAlign w:val="superscript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              1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где:</w:t>
      </w:r>
    </w:p>
    <w:p w:rsidR="00917FD3" w:rsidRPr="00445248" w:rsidRDefault="00917FD3" w:rsidP="00917F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ЭР</w:t>
      </w:r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мп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- эффективность реализации муниципальной  программы;</w:t>
      </w:r>
    </w:p>
    <w:p w:rsidR="00917FD3" w:rsidRPr="00445248" w:rsidRDefault="00917FD3" w:rsidP="00917F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СР</w:t>
      </w:r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мп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- степень реализации муниципальной программы;</w:t>
      </w:r>
    </w:p>
    <w:p w:rsidR="00917FD3" w:rsidRPr="00445248" w:rsidRDefault="00917FD3" w:rsidP="00917F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ЭР</w:t>
      </w:r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- эффективность реализации подпрограммы;</w:t>
      </w:r>
    </w:p>
    <w:p w:rsidR="00917FD3" w:rsidRPr="00445248" w:rsidRDefault="00917FD3" w:rsidP="00917F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k</w:t>
      </w:r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j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k</w:t>
      </w:r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j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определяется по формуле: </w:t>
      </w: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kj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Ф</w:t>
      </w:r>
      <w:proofErr w:type="gramStart"/>
      <w:r w:rsidRPr="00445248">
        <w:rPr>
          <w:rFonts w:ascii="Times New Roman" w:eastAsia="Times New Roman" w:hAnsi="Times New Roman" w:cs="Times New Roman"/>
          <w:sz w:val="27"/>
          <w:szCs w:val="27"/>
        </w:rPr>
        <w:t>j</w:t>
      </w:r>
      <w:proofErr w:type="spellEnd"/>
      <w:proofErr w:type="gram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/ Ф, где </w:t>
      </w: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j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- объем фактических расходов из городского бюджета (кассового исполнения) на реализацию </w:t>
      </w: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j-й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917FD3" w:rsidRPr="00445248" w:rsidRDefault="00917FD3" w:rsidP="00917F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j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 - количество подпрограмм.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Эффективность реализации муниципальной программы признается высокой, в случае если значение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ЭР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составляет не менее 0,90.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lastRenderedPageBreak/>
        <w:t xml:space="preserve">Эффективность реализации муниципальной  программы признается средней, в случае если значение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ЭР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составляет не менее 0,80.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Эффективность реализации муниципальной программы признается удовлетворительной, в случае если значение  </w:t>
      </w:r>
      <w:proofErr w:type="spellStart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ЭР</w:t>
      </w:r>
      <w:r w:rsidRPr="00445248">
        <w:rPr>
          <w:rFonts w:ascii="Times New Roman" w:eastAsia="Arial" w:hAnsi="Times New Roman" w:cs="Times New Roman"/>
          <w:sz w:val="27"/>
          <w:szCs w:val="27"/>
          <w:vertAlign w:val="subscript"/>
          <w:lang w:eastAsia="ar-SA"/>
        </w:rPr>
        <w:t>мп</w:t>
      </w:r>
      <w:proofErr w:type="spellEnd"/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составляет не менее 0,70.</w:t>
      </w:r>
    </w:p>
    <w:p w:rsidR="00917FD3" w:rsidRPr="00445248" w:rsidRDefault="00917FD3" w:rsidP="00917FD3">
      <w:pPr>
        <w:suppressAutoHyphens/>
        <w:autoSpaceDE w:val="0"/>
        <w:ind w:firstLine="540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445248">
        <w:rPr>
          <w:rFonts w:ascii="Times New Roman" w:eastAsia="Arial" w:hAnsi="Times New Roman" w:cs="Times New Roman"/>
          <w:sz w:val="27"/>
          <w:szCs w:val="27"/>
          <w:lang w:eastAsia="ar-SA"/>
        </w:rPr>
        <w:t>В остальных случаях эффективность реализации  муниципальной  программы признается неудовлетворительной.</w:t>
      </w:r>
    </w:p>
    <w:p w:rsidR="00917FD3" w:rsidRPr="00445248" w:rsidRDefault="00917FD3" w:rsidP="00445248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7"/>
          <w:szCs w:val="27"/>
          <w:vertAlign w:val="subscript"/>
        </w:rPr>
      </w:pPr>
      <w:r w:rsidRPr="00445248">
        <w:rPr>
          <w:rFonts w:ascii="Times New Roman" w:eastAsia="Times New Roman" w:hAnsi="Times New Roman" w:cs="Times New Roman"/>
          <w:sz w:val="27"/>
          <w:szCs w:val="27"/>
        </w:rPr>
        <w:t xml:space="preserve">Ответственный исполнитель может устанавливать иные основания для признания эффективности муниципальной 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 программы и расчета доли показателей (индикаторов)  муниципальной  программы, соответствующих указанным пороговым значениям, при определении показателя </w:t>
      </w:r>
      <w:proofErr w:type="spellStart"/>
      <w:r w:rsidRPr="00445248">
        <w:rPr>
          <w:rFonts w:ascii="Times New Roman" w:eastAsia="Times New Roman" w:hAnsi="Times New Roman" w:cs="Times New Roman"/>
          <w:sz w:val="27"/>
          <w:szCs w:val="27"/>
        </w:rPr>
        <w:t>СР</w:t>
      </w:r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мп</w:t>
      </w:r>
      <w:proofErr w:type="spellEnd"/>
      <w:r w:rsidRPr="00445248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45248">
        <w:rPr>
          <w:rFonts w:ascii="Times New Roman" w:eastAsia="Times New Roman" w:hAnsi="Times New Roman" w:cs="Times New Roman"/>
          <w:sz w:val="27"/>
          <w:szCs w:val="27"/>
          <w:vertAlign w:val="subscript"/>
        </w:rPr>
        <w:t>.</w:t>
      </w:r>
    </w:p>
    <w:p w:rsidR="00A96903" w:rsidRPr="00445248" w:rsidRDefault="00EF435A" w:rsidP="00480DD8">
      <w:pPr>
        <w:tabs>
          <w:tab w:val="left" w:pos="720"/>
          <w:tab w:val="num" w:pos="1080"/>
        </w:tabs>
        <w:ind w:right="-143" w:firstLine="567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1.4</w:t>
      </w:r>
      <w:r w:rsidR="00A96903" w:rsidRPr="00445248">
        <w:rPr>
          <w:rFonts w:ascii="Times New Roman" w:hAnsi="Times New Roman" w:cs="Times New Roman"/>
          <w:color w:val="auto"/>
          <w:sz w:val="27"/>
          <w:szCs w:val="27"/>
        </w:rPr>
        <w:t>. Подпрограмму 1 «Развитие сети автомобильных дорог города Курчатова Курской области на 2016-2020 годы» Программы изложить в новой редакции. (Приложение № 1).</w:t>
      </w:r>
    </w:p>
    <w:p w:rsidR="00A96903" w:rsidRPr="00445248" w:rsidRDefault="00EF435A" w:rsidP="00480DD8">
      <w:pPr>
        <w:pStyle w:val="a3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</w:t>
      </w:r>
      <w:r w:rsidR="00A96903" w:rsidRPr="00445248">
        <w:rPr>
          <w:rFonts w:ascii="Times New Roman" w:hAnsi="Times New Roman" w:cs="Times New Roman"/>
          <w:sz w:val="27"/>
          <w:szCs w:val="27"/>
        </w:rPr>
        <w:t>. Приложения №№ 3,4 к муниципальной Программе изложить в новой редакции. (Приложения №№ 3,4).</w:t>
      </w:r>
    </w:p>
    <w:p w:rsidR="00A96903" w:rsidRPr="00445248" w:rsidRDefault="00A96903" w:rsidP="00480DD8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2. </w:t>
      </w:r>
      <w:proofErr w:type="gramStart"/>
      <w:r w:rsidRPr="00445248">
        <w:rPr>
          <w:rFonts w:ascii="Times New Roman" w:hAnsi="Times New Roman" w:cs="Times New Roman"/>
          <w:color w:val="auto"/>
          <w:sz w:val="27"/>
          <w:szCs w:val="27"/>
        </w:rPr>
        <w:t>Контроль  за</w:t>
      </w:r>
      <w:proofErr w:type="gramEnd"/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A96903" w:rsidRPr="00445248" w:rsidRDefault="00A96903" w:rsidP="00480DD8">
      <w:pPr>
        <w:autoSpaceDE w:val="0"/>
        <w:autoSpaceDN w:val="0"/>
        <w:adjustRightInd w:val="0"/>
        <w:ind w:right="-143" w:firstLine="567"/>
        <w:rPr>
          <w:rFonts w:ascii="Times New Roman" w:hAnsi="Times New Roman" w:cs="Times New Roman"/>
          <w:color w:val="auto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t>3. Настоящее постановление вступает в силу со дня его опубликования.</w:t>
      </w:r>
    </w:p>
    <w:p w:rsidR="00EC0987" w:rsidRPr="00445248" w:rsidRDefault="00EC0987" w:rsidP="001737B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EC0987" w:rsidRPr="00445248" w:rsidRDefault="00EC0987" w:rsidP="001737B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EC0987" w:rsidRPr="00445248" w:rsidRDefault="00EC0987" w:rsidP="001737B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7"/>
          <w:szCs w:val="27"/>
        </w:rPr>
      </w:pPr>
    </w:p>
    <w:p w:rsidR="00A96903" w:rsidRPr="00445248" w:rsidRDefault="00A96903" w:rsidP="006D20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7"/>
          <w:szCs w:val="27"/>
        </w:rPr>
      </w:pPr>
      <w:r w:rsidRPr="00445248">
        <w:rPr>
          <w:rFonts w:ascii="Times New Roman" w:hAnsi="Times New Roman" w:cs="Times New Roman"/>
          <w:color w:val="auto"/>
          <w:sz w:val="27"/>
          <w:szCs w:val="27"/>
        </w:rPr>
        <w:t>Глава города</w:t>
      </w:r>
      <w:r w:rsidR="001737B2"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       </w:t>
      </w:r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</w:t>
      </w:r>
      <w:r w:rsidR="00EC0987"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  </w:t>
      </w:r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      </w:t>
      </w:r>
      <w:r w:rsidR="00E9424B"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    </w:t>
      </w:r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            </w:t>
      </w:r>
      <w:r w:rsidR="00445248">
        <w:rPr>
          <w:rFonts w:ascii="Times New Roman" w:hAnsi="Times New Roman" w:cs="Times New Roman"/>
          <w:color w:val="auto"/>
          <w:sz w:val="27"/>
          <w:szCs w:val="27"/>
        </w:rPr>
        <w:t xml:space="preserve">     </w:t>
      </w:r>
      <w:r w:rsidRPr="00445248">
        <w:rPr>
          <w:rFonts w:ascii="Times New Roman" w:hAnsi="Times New Roman" w:cs="Times New Roman"/>
          <w:color w:val="auto"/>
          <w:sz w:val="27"/>
          <w:szCs w:val="27"/>
        </w:rPr>
        <w:t xml:space="preserve"> И.В. </w:t>
      </w:r>
      <w:proofErr w:type="spellStart"/>
      <w:r w:rsidRPr="00445248">
        <w:rPr>
          <w:rFonts w:ascii="Times New Roman" w:hAnsi="Times New Roman" w:cs="Times New Roman"/>
          <w:color w:val="auto"/>
          <w:sz w:val="27"/>
          <w:szCs w:val="27"/>
        </w:rPr>
        <w:t>Корпунков</w:t>
      </w:r>
      <w:proofErr w:type="spellEnd"/>
    </w:p>
    <w:p w:rsidR="00A96903" w:rsidRPr="009D444E" w:rsidRDefault="00A96903" w:rsidP="006D20E8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A96903" w:rsidRPr="009D444E" w:rsidRDefault="00A96903" w:rsidP="005B5281">
      <w:pPr>
        <w:tabs>
          <w:tab w:val="left" w:pos="720"/>
          <w:tab w:val="num" w:pos="1080"/>
        </w:tabs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A96903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96903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96903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96903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C0987" w:rsidRDefault="00EC0987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96903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96903" w:rsidRDefault="00A96903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45248" w:rsidRDefault="00445248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45248" w:rsidRDefault="00445248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45248" w:rsidRDefault="00445248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45248" w:rsidRDefault="00445248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45248" w:rsidRDefault="00445248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45248" w:rsidRDefault="00445248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C0987" w:rsidRDefault="00EC0987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C0987" w:rsidRDefault="00EC0987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F435A" w:rsidRDefault="00EF435A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F435A" w:rsidRDefault="00EF435A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F435A" w:rsidRDefault="00EF435A" w:rsidP="005B5281">
      <w:pPr>
        <w:pStyle w:val="ConsPlusNonformat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96903" w:rsidRPr="009D444E" w:rsidRDefault="00A96903" w:rsidP="00F90EC7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  <w:r w:rsidRPr="009D444E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1</w:t>
      </w:r>
      <w:r w:rsidRPr="009D444E">
        <w:rPr>
          <w:sz w:val="26"/>
          <w:szCs w:val="26"/>
        </w:rPr>
        <w:t xml:space="preserve"> </w:t>
      </w:r>
    </w:p>
    <w:p w:rsidR="00A96903" w:rsidRPr="009D444E" w:rsidRDefault="00A96903" w:rsidP="00F90EC7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  <w:r w:rsidRPr="009D444E">
        <w:rPr>
          <w:sz w:val="26"/>
          <w:szCs w:val="26"/>
        </w:rPr>
        <w:t>к постановлению администрации</w:t>
      </w:r>
    </w:p>
    <w:p w:rsidR="00A96903" w:rsidRPr="009D444E" w:rsidRDefault="00A96903" w:rsidP="00F90EC7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  <w:r w:rsidRPr="009D444E">
        <w:rPr>
          <w:sz w:val="26"/>
          <w:szCs w:val="26"/>
        </w:rPr>
        <w:t xml:space="preserve">города Курчатова </w:t>
      </w:r>
    </w:p>
    <w:p w:rsidR="00A96903" w:rsidRPr="00445248" w:rsidRDefault="00445248" w:rsidP="00F90EC7">
      <w:pPr>
        <w:pStyle w:val="a6"/>
        <w:spacing w:before="0" w:beforeAutospacing="0" w:after="0" w:afterAutospacing="0"/>
        <w:jc w:val="right"/>
        <w:rPr>
          <w:rFonts w:cs="Arial Unicode MS"/>
          <w:b/>
          <w:bCs/>
          <w:sz w:val="26"/>
          <w:szCs w:val="26"/>
        </w:rPr>
      </w:pPr>
      <w:r>
        <w:t>______________</w:t>
      </w:r>
      <w:r w:rsidR="00EC0987">
        <w:t xml:space="preserve"> № </w:t>
      </w:r>
      <w:r>
        <w:t>_____</w:t>
      </w:r>
    </w:p>
    <w:p w:rsidR="00A96903" w:rsidRPr="009D444E" w:rsidRDefault="00A96903" w:rsidP="00F90EC7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D444E">
        <w:rPr>
          <w:b/>
          <w:bCs/>
          <w:sz w:val="26"/>
          <w:szCs w:val="26"/>
        </w:rPr>
        <w:t>Подпрограмма 1</w:t>
      </w:r>
    </w:p>
    <w:p w:rsidR="00A96903" w:rsidRPr="009D444E" w:rsidRDefault="00A96903" w:rsidP="00F90EC7">
      <w:pPr>
        <w:jc w:val="center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годы».</w:t>
      </w:r>
    </w:p>
    <w:p w:rsidR="00A96903" w:rsidRPr="009D444E" w:rsidRDefault="00A96903" w:rsidP="00F90EC7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ПАСПОРТ ПОДПРОГРАММЫ 1</w:t>
      </w:r>
    </w:p>
    <w:p w:rsidR="00A96903" w:rsidRPr="009D444E" w:rsidRDefault="00A96903" w:rsidP="00F90EC7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0283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A96903" w:rsidRPr="009D444E" w:rsidTr="00E2281A">
        <w:trPr>
          <w:trHeight w:val="813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pStyle w:val="a6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pStyle w:val="a6"/>
              <w:rPr>
                <w:rFonts w:cs="Arial Unicode MS"/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>МКУ «</w:t>
            </w:r>
            <w:r>
              <w:rPr>
                <w:sz w:val="26"/>
                <w:szCs w:val="26"/>
              </w:rPr>
              <w:t>Управление городского хозяйства</w:t>
            </w:r>
            <w:r w:rsidRPr="009D444E">
              <w:rPr>
                <w:sz w:val="26"/>
                <w:szCs w:val="26"/>
              </w:rPr>
              <w:t xml:space="preserve"> г</w:t>
            </w:r>
            <w:proofErr w:type="gramStart"/>
            <w:r w:rsidRPr="009D444E">
              <w:rPr>
                <w:sz w:val="26"/>
                <w:szCs w:val="26"/>
              </w:rPr>
              <w:t>.К</w:t>
            </w:r>
            <w:proofErr w:type="gramEnd"/>
            <w:r w:rsidRPr="009D444E">
              <w:rPr>
                <w:sz w:val="26"/>
                <w:szCs w:val="26"/>
              </w:rPr>
              <w:t>урчатова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A96903" w:rsidRPr="009D444E" w:rsidTr="00E2281A">
        <w:trPr>
          <w:trHeight w:val="330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pStyle w:val="a6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Комитет по управлению имуществом </w:t>
            </w:r>
            <w:proofErr w:type="gramStart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</w:t>
            </w:r>
            <w:proofErr w:type="gramEnd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Курчатова.</w:t>
            </w:r>
          </w:p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МКП «Благоустройство».</w:t>
            </w:r>
          </w:p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КГХ г</w:t>
            </w:r>
            <w:proofErr w:type="gramStart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.К</w:t>
            </w:r>
            <w:proofErr w:type="gramEnd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урчатова</w:t>
            </w:r>
          </w:p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города Курчатова</w:t>
            </w:r>
          </w:p>
        </w:tc>
      </w:tr>
      <w:tr w:rsidR="00A96903" w:rsidRPr="009D444E" w:rsidTr="00E2281A">
        <w:trPr>
          <w:trHeight w:val="330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Отсутствуют</w:t>
            </w:r>
          </w:p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A96903" w:rsidRPr="009D444E" w:rsidTr="00E2281A">
        <w:trPr>
          <w:trHeight w:val="1052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pStyle w:val="a6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качества жизни населения города, создани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безопасных условий движения.</w:t>
            </w:r>
          </w:p>
        </w:tc>
      </w:tr>
      <w:tr w:rsidR="00A96903" w:rsidRPr="009D444E" w:rsidTr="00E2281A">
        <w:trPr>
          <w:trHeight w:val="746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pStyle w:val="a6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- увеличение протяженности дорог;</w:t>
            </w:r>
          </w:p>
          <w:p w:rsidR="00A96903" w:rsidRPr="009D444E" w:rsidRDefault="00A96903" w:rsidP="00E2281A">
            <w:pPr>
              <w:pStyle w:val="ConsPlusCell"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-обеспечение требуемого технического состояния сети автомобильных дорог города, дворовых территорий.</w:t>
            </w:r>
          </w:p>
        </w:tc>
      </w:tr>
      <w:tr w:rsidR="00A96903" w:rsidRPr="009D444E" w:rsidTr="00E2281A">
        <w:trPr>
          <w:trHeight w:val="663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pStyle w:val="a6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A96903" w:rsidRPr="009D444E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A96903" w:rsidRPr="009D444E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A96903" w:rsidRPr="009D444E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-обеспечение прироста протяженности автомобильных дорог с твердым покрытием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A96903" w:rsidRPr="009D444E" w:rsidTr="00E2281A">
        <w:trPr>
          <w:trHeight w:val="519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pStyle w:val="a6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>Этапы и сроки</w:t>
            </w:r>
            <w:r w:rsidRPr="009D444E">
              <w:rPr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>Подпрограмма реализуется в 2016 – 2020  годы в один этап</w:t>
            </w:r>
          </w:p>
        </w:tc>
      </w:tr>
      <w:tr w:rsidR="00A96903" w:rsidRPr="009D444E" w:rsidTr="00E2281A">
        <w:trPr>
          <w:trHeight w:val="1073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pStyle w:val="a6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в 2016 – 2020 годах за счет всех источников финансирования составит</w:t>
            </w:r>
            <w:r w:rsidR="00521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3F0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157185,049</w:t>
            </w:r>
            <w:r w:rsidR="00521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тыс. рублей,  в том числе по годам: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17398,947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2017 год –</w:t>
            </w:r>
            <w:r w:rsidR="00380613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61449,657</w:t>
            </w:r>
            <w:r w:rsid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 </w:t>
            </w:r>
            <w:r w:rsidR="00380613" w:rsidRPr="00380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руб.;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5856,109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5603,136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2020 год –</w:t>
            </w:r>
            <w:r w:rsidR="00B90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903F0" w:rsidRPr="00B903F0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66877,200</w:t>
            </w:r>
            <w:r w:rsidR="00B903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тыс. руб. </w:t>
            </w:r>
          </w:p>
          <w:p w:rsidR="00A96903" w:rsidRPr="009D444E" w:rsidRDefault="00A96903" w:rsidP="00E2281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- за счет средств городского бюджета  -</w:t>
            </w:r>
            <w:r w:rsidR="00004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3F0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97192,018 </w:t>
            </w: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7398,947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2017 год –</w:t>
            </w:r>
            <w:r w:rsidR="00380613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11456,626</w:t>
            </w:r>
            <w:r w:rsidR="0038061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 руб.;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5856,109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5603,136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2020 год –</w:t>
            </w:r>
            <w:r w:rsidR="00B903F0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66877,200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тыс. руб. </w:t>
            </w:r>
          </w:p>
          <w:p w:rsidR="00A96903" w:rsidRPr="009D444E" w:rsidRDefault="00A96903" w:rsidP="00E2281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- за счет средств областного бюджета –</w:t>
            </w:r>
            <w:r w:rsidR="00004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4A77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59993</w:t>
            </w:r>
            <w:r w:rsidR="0052152A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,</w:t>
            </w:r>
            <w:r w:rsidR="00004A77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031</w:t>
            </w:r>
            <w:r w:rsidR="00004A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2016 год –10000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,000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2017 год –</w:t>
            </w:r>
            <w:r w:rsidR="00004A77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49993</w:t>
            </w:r>
            <w:r w:rsidR="0052152A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,</w:t>
            </w:r>
            <w:r w:rsidR="00004A77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03</w:t>
            </w:r>
            <w:r w:rsidR="005C662E" w:rsidRPr="00380613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1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</w:p>
          <w:p w:rsidR="00A96903" w:rsidRPr="009D444E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2018 год –0 тыс. руб.;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руб.;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2020 год – 0 тыс. руб. </w:t>
            </w:r>
            <w:proofErr w:type="gramEnd"/>
          </w:p>
          <w:p w:rsidR="00A96903" w:rsidRPr="009D444E" w:rsidRDefault="00A96903" w:rsidP="00E2281A">
            <w:pPr>
              <w:pStyle w:val="a6"/>
              <w:tabs>
                <w:tab w:val="left" w:pos="4238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A96903" w:rsidRPr="009D444E" w:rsidTr="00E2281A">
        <w:trPr>
          <w:trHeight w:val="335"/>
          <w:tblCellSpacing w:w="0" w:type="dxa"/>
        </w:trPr>
        <w:tc>
          <w:tcPr>
            <w:tcW w:w="3054" w:type="dxa"/>
          </w:tcPr>
          <w:p w:rsidR="00A96903" w:rsidRPr="009D444E" w:rsidRDefault="00A96903" w:rsidP="00E2281A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9D444E">
              <w:rPr>
                <w:sz w:val="26"/>
                <w:szCs w:val="26"/>
              </w:rPr>
              <w:t xml:space="preserve">Ожидаемые результаты реализации </w:t>
            </w:r>
            <w:r w:rsidRPr="009D444E">
              <w:rPr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A96903" w:rsidRPr="009D444E" w:rsidRDefault="00A96903" w:rsidP="00E2281A">
            <w:pPr>
              <w:ind w:left="-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A96903" w:rsidRDefault="00A96903" w:rsidP="00E2281A">
            <w:pPr>
              <w:ind w:left="-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отремонтированных километров автомобильных дорог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общего пользования – 11,075 км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 ремонт дорог общего пользования в 2017 году:</w:t>
            </w:r>
          </w:p>
          <w:p w:rsidR="00A96903" w:rsidRPr="00856455" w:rsidRDefault="00A96903" w:rsidP="00E2281A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564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ул. Молодежная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 16922м2;</w:t>
            </w:r>
          </w:p>
          <w:p w:rsidR="00A96903" w:rsidRPr="00856455" w:rsidRDefault="00A96903" w:rsidP="00E2281A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564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ул. Советская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3415м2;</w:t>
            </w:r>
          </w:p>
          <w:p w:rsidR="00A96903" w:rsidRPr="00856455" w:rsidRDefault="00A96903" w:rsidP="00E2281A">
            <w:pPr>
              <w:ind w:left="-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564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ул. Гайдара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4183м2;</w:t>
            </w:r>
          </w:p>
          <w:p w:rsidR="00A96903" w:rsidRPr="00856455" w:rsidRDefault="00A96903" w:rsidP="00E2281A">
            <w:pPr>
              <w:ind w:left="-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564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дорога от теплиц до хлебозавода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20225м2.</w:t>
            </w:r>
          </w:p>
          <w:p w:rsidR="00A96903" w:rsidRPr="009D444E" w:rsidRDefault="00A96903" w:rsidP="00E2281A">
            <w:pPr>
              <w:ind w:left="-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отремонтированных квадратных метров дворовых территорий – 21000 м</w:t>
            </w:r>
            <w:proofErr w:type="gramStart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A96903" w:rsidRPr="009D444E" w:rsidRDefault="00A96903" w:rsidP="00E2281A">
            <w:pPr>
              <w:ind w:left="-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 – 4400 м</w:t>
            </w:r>
            <w:proofErr w:type="gramStart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proofErr w:type="gramEnd"/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A96903" w:rsidRPr="009D444E" w:rsidRDefault="00A96903" w:rsidP="00E2281A">
            <w:pPr>
              <w:ind w:left="-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Обеспечение прироста протяженности автомобильных дорог с твердым покрытием -3 км.</w:t>
            </w:r>
          </w:p>
          <w:p w:rsidR="00A96903" w:rsidRPr="009D444E" w:rsidRDefault="00A96903" w:rsidP="00E2281A">
            <w:pPr>
              <w:ind w:left="-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D44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Улучшение состояния городских автомобильных дорог.</w:t>
            </w:r>
          </w:p>
        </w:tc>
      </w:tr>
    </w:tbl>
    <w:p w:rsidR="00A96903" w:rsidRPr="009D444E" w:rsidRDefault="00A96903" w:rsidP="00F90EC7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строительства. 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Существующая 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застройка города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согласно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</w:t>
      </w:r>
      <w:r>
        <w:rPr>
          <w:rFonts w:ascii="Times New Roman" w:hAnsi="Times New Roman" w:cs="Times New Roman"/>
          <w:color w:val="auto"/>
          <w:sz w:val="26"/>
          <w:szCs w:val="26"/>
        </w:rPr>
        <w:t>осуществить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A96903" w:rsidRPr="009D444E" w:rsidRDefault="00A96903" w:rsidP="00F90E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9D444E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9D444E">
        <w:rPr>
          <w:rFonts w:ascii="Times New Roman" w:hAnsi="Times New Roman" w:cs="Times New Roman"/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9D444E">
        <w:rPr>
          <w:rFonts w:ascii="Times New Roman" w:hAnsi="Times New Roman" w:cs="Times New Roman"/>
          <w:sz w:val="26"/>
          <w:szCs w:val="26"/>
        </w:rPr>
        <w:t>ямочности</w:t>
      </w:r>
      <w:proofErr w:type="spellEnd"/>
      <w:r w:rsidRPr="009D444E">
        <w:rPr>
          <w:rFonts w:ascii="Times New Roman" w:hAnsi="Times New Roman" w:cs="Times New Roman"/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A96903" w:rsidRPr="009D444E" w:rsidRDefault="00A96903" w:rsidP="00F90EC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444E">
        <w:rPr>
          <w:rFonts w:ascii="Times New Roman" w:hAnsi="Times New Roman" w:cs="Times New Roman"/>
          <w:sz w:val="26"/>
          <w:szCs w:val="26"/>
        </w:rPr>
        <w:t xml:space="preserve">Мероприятия, предусмотренные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9D444E">
        <w:rPr>
          <w:rFonts w:ascii="Times New Roman" w:hAnsi="Times New Roman" w:cs="Times New Roman"/>
          <w:sz w:val="26"/>
          <w:szCs w:val="26"/>
        </w:rPr>
        <w:t>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</w:p>
    <w:p w:rsidR="00A96903" w:rsidRPr="009D444E" w:rsidRDefault="00A96903" w:rsidP="00F90EC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96903" w:rsidRPr="009D444E" w:rsidRDefault="00A96903" w:rsidP="00F90EC7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D444E">
        <w:rPr>
          <w:b/>
          <w:bCs/>
          <w:sz w:val="26"/>
          <w:szCs w:val="26"/>
        </w:rPr>
        <w:t xml:space="preserve">Приоритеты и цели муниципальной политики </w:t>
      </w:r>
      <w:proofErr w:type="gramStart"/>
      <w:r w:rsidRPr="009D444E">
        <w:rPr>
          <w:b/>
          <w:bCs/>
          <w:sz w:val="26"/>
          <w:szCs w:val="26"/>
        </w:rPr>
        <w:t>в</w:t>
      </w:r>
      <w:proofErr w:type="gramEnd"/>
    </w:p>
    <w:p w:rsidR="00A96903" w:rsidRPr="009D444E" w:rsidRDefault="00A96903" w:rsidP="00F90EC7">
      <w:pPr>
        <w:pStyle w:val="a6"/>
        <w:spacing w:before="0" w:beforeAutospacing="0" w:after="0" w:afterAutospacing="0"/>
        <w:jc w:val="center"/>
        <w:rPr>
          <w:rFonts w:cs="Arial Unicode MS"/>
          <w:sz w:val="26"/>
          <w:szCs w:val="26"/>
        </w:rPr>
      </w:pPr>
      <w:r w:rsidRPr="009D444E">
        <w:rPr>
          <w:b/>
          <w:bCs/>
          <w:sz w:val="26"/>
          <w:szCs w:val="26"/>
        </w:rPr>
        <w:t>сфере дорожной деятельности</w:t>
      </w:r>
    </w:p>
    <w:p w:rsidR="00A96903" w:rsidRPr="009D444E" w:rsidRDefault="00A96903" w:rsidP="00F90E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lastRenderedPageBreak/>
        <w:t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6903" w:rsidRPr="009D444E" w:rsidRDefault="00A96903" w:rsidP="00F90E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</w:p>
    <w:p w:rsidR="00A96903" w:rsidRPr="009D444E" w:rsidRDefault="00A96903" w:rsidP="00F90EC7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sz w:val="26"/>
          <w:szCs w:val="26"/>
        </w:rPr>
        <w:t>Цели и задачи подпрограммы</w:t>
      </w:r>
    </w:p>
    <w:p w:rsidR="00A96903" w:rsidRPr="009D444E" w:rsidRDefault="00A96903" w:rsidP="00F90EC7">
      <w:pPr>
        <w:ind w:firstLine="567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подпрограммы </w:t>
      </w:r>
      <w:r w:rsidRPr="009D444E">
        <w:rPr>
          <w:rFonts w:ascii="Times New Roman" w:hAnsi="Times New Roman" w:cs="Times New Roman"/>
          <w:snapToGrid w:val="0"/>
          <w:color w:val="auto"/>
          <w:sz w:val="26"/>
          <w:szCs w:val="26"/>
        </w:rPr>
        <w:t>«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</w:t>
      </w:r>
      <w:r w:rsidRPr="009D444E">
        <w:rPr>
          <w:rFonts w:ascii="Times New Roman" w:hAnsi="Times New Roman" w:cs="Times New Roman"/>
          <w:snapToGrid w:val="0"/>
          <w:color w:val="auto"/>
          <w:sz w:val="26"/>
          <w:szCs w:val="26"/>
        </w:rPr>
        <w:t xml:space="preserve"> является:</w:t>
      </w:r>
    </w:p>
    <w:p w:rsidR="00A96903" w:rsidRPr="009D444E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-обеспечение требуемого технического состояния сети автомобильных дорог города, их пропускной способности, улучшени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качества жизни населения города, создани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безопасных условий движения.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Достижение цели подпрограммы осуществляются путем решения следующих задач:</w:t>
      </w:r>
    </w:p>
    <w:p w:rsidR="00A96903" w:rsidRPr="009D444E" w:rsidRDefault="00A96903" w:rsidP="00F90EC7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- увеличение протяженности дорог;</w:t>
      </w:r>
    </w:p>
    <w:p w:rsidR="00A96903" w:rsidRPr="009D444E" w:rsidRDefault="00A96903" w:rsidP="00F90EC7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-обеспечение требуемого технического состояния сети автомобильных дорог города и дворовых территорий.</w:t>
      </w:r>
    </w:p>
    <w:p w:rsidR="00A96903" w:rsidRPr="009D444E" w:rsidRDefault="00A96903" w:rsidP="00F90EC7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Целевыми индикаторами и показателями подпрограммы является:</w:t>
      </w:r>
    </w:p>
    <w:p w:rsidR="00A96903" w:rsidRPr="009D444E" w:rsidRDefault="00A96903" w:rsidP="00F90E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A96903" w:rsidRPr="009D444E" w:rsidRDefault="00A96903" w:rsidP="00F90E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 количество отремонтированных квадратных метров дворовых территорий;</w:t>
      </w:r>
    </w:p>
    <w:p w:rsidR="00A96903" w:rsidRPr="009D444E" w:rsidRDefault="00A96903" w:rsidP="00F90E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A96903" w:rsidRPr="009D444E" w:rsidRDefault="00A96903" w:rsidP="00F90E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-обеспечение прироста протяженности автомобильных дорог с твердым покрытием.</w:t>
      </w:r>
    </w:p>
    <w:p w:rsidR="00A96903" w:rsidRPr="009D444E" w:rsidRDefault="00A96903" w:rsidP="00F90EC7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Сведения предоставляет МКУ «</w:t>
      </w:r>
      <w:r>
        <w:rPr>
          <w:rFonts w:ascii="Times New Roman" w:hAnsi="Times New Roman" w:cs="Times New Roman"/>
          <w:color w:val="auto"/>
          <w:sz w:val="26"/>
          <w:szCs w:val="26"/>
        </w:rPr>
        <w:t>Управление городского хозяйства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.К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>урчатова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на основании АВР. </w:t>
      </w:r>
    </w:p>
    <w:p w:rsidR="00A96903" w:rsidRPr="009D444E" w:rsidRDefault="00A96903" w:rsidP="00F90EC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Конечным результатом подпрограммы является обеспечение выполнения целей, задач и показателей муниципальной программы города Курчатова «Развитие транспортной системы города Курчатова и безопасности дорожного движения на 2016-2020 годы» в целом, в разрезе подпрограмм и основных мероприятий подпрограммы.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Сведения о показателях (индикаторах) подпрограммы приведены в таблице 1.</w:t>
      </w:r>
    </w:p>
    <w:p w:rsidR="00A96903" w:rsidRPr="009D444E" w:rsidRDefault="00A96903" w:rsidP="00F90EC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sz w:val="26"/>
          <w:szCs w:val="26"/>
        </w:rPr>
        <w:t xml:space="preserve">       Сроки и этапы реализации подпрограммы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Подпрограмм</w:t>
      </w:r>
      <w:r>
        <w:rPr>
          <w:rFonts w:ascii="Times New Roman" w:hAnsi="Times New Roman" w:cs="Times New Roman"/>
          <w:color w:val="auto"/>
          <w:sz w:val="26"/>
          <w:szCs w:val="26"/>
        </w:rPr>
        <w:t>а реализуется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в 2016 - 2020 годах в один этап.</w:t>
      </w:r>
    </w:p>
    <w:p w:rsidR="00A96903" w:rsidRPr="009D444E" w:rsidRDefault="00A96903" w:rsidP="00F90EC7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3. Характеристика </w:t>
      </w:r>
      <w:proofErr w:type="gramStart"/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основных</w:t>
      </w:r>
      <w:proofErr w:type="gramEnd"/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A96903" w:rsidRPr="009D444E" w:rsidRDefault="00A96903" w:rsidP="00F90EC7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мероприятий подпрограммы</w:t>
      </w:r>
    </w:p>
    <w:p w:rsidR="00A96903" w:rsidRPr="009D444E" w:rsidRDefault="00A96903" w:rsidP="00F90EC7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9D444E">
        <w:rPr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A96903" w:rsidRPr="009D444E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В рамках </w:t>
      </w: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подпрограммы 1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определены следующие мероприятия: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Основное мероприятие 1.1. 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Строительство объекта «Автодорога в 7-м, 10-м микрорайонах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Курчатова Курской области</w:t>
      </w: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lastRenderedPageBreak/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-межевание земельного участка;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-строительство объекта «Автодорога в 7-м, 10-м микрорайонах  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>. Курчатова Курской области»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96903" w:rsidRPr="009D444E" w:rsidRDefault="00A96903" w:rsidP="00F90EC7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Ожидаемым непосредственным результатом реализации данного мероприятия станет территориальное развитие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>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Основное мероприятие 1.2. Строительство путепровода тоннельного  типа в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  <w:proofErr w:type="gramStart"/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г</w:t>
      </w:r>
      <w:proofErr w:type="gramEnd"/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. Курчатове Курской области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 межевание земельного участка;</w:t>
      </w:r>
    </w:p>
    <w:p w:rsidR="00A96903" w:rsidRPr="009D444E" w:rsidRDefault="00A96903" w:rsidP="00F90E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 строительство путепровода тоннельного типа.</w:t>
      </w:r>
    </w:p>
    <w:p w:rsidR="00A96903" w:rsidRPr="009D444E" w:rsidRDefault="00A96903" w:rsidP="00F90EC7">
      <w:pPr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 Ожидаемым непосредственным результатом реализации данного мероприятия является транспортное соединение 1- 6 жилых микрорайонов с Южным жилым районом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>. Курчатова, обеспечение прироста протяженности автомобильных дорог с твердым покрытием.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Основное мероприятие 1.3. Содержание и ремонт дорог  и дорожных объектов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Данное основное мероприятие предполагает реализацию следующих мероприятий, направленных на обеспечение требуемого технического состояния сети автомобильных дорог города и включает, в том числе следующие мероприятия: 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-Подготовка расчета договорной цены на ремонт дорог общего пользования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-Строительный контроль выполнения работ по ремонту дворовых территорий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-Ремонт дорог общего пользования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-Ремонт дворовых территорий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-Ямочный ремонт дорог общего пользования и внутриквартальных дорог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-Содержание автомобильных дорог города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-Содержание и ремонт дорожных знаков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-Содержание и ремонт светофорных объектов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-Межевание автомобильных дорог общего пользования, проведение кадастровых работ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Основное мероприятие 1.4. Строительство улично-дорожной сети с тротуарами в южном микрорайоне города</w:t>
      </w:r>
    </w:p>
    <w:p w:rsidR="00A96903" w:rsidRPr="009D444E" w:rsidRDefault="00A96903" w:rsidP="00F90EC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улично-дорожной сети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на территории города, в том числе:</w:t>
      </w:r>
    </w:p>
    <w:p w:rsidR="00A96903" w:rsidRPr="009D444E" w:rsidRDefault="002977C5" w:rsidP="00F90EC7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6903" w:rsidRPr="009D444E">
        <w:rPr>
          <w:rFonts w:ascii="Times New Roman" w:hAnsi="Times New Roman" w:cs="Times New Roman"/>
          <w:color w:val="auto"/>
          <w:sz w:val="26"/>
          <w:szCs w:val="26"/>
        </w:rPr>
        <w:t>-Строительство улично-дорожной сети с тротуарами в южном микрорайоне города</w:t>
      </w:r>
      <w:r w:rsidR="00A9690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96903" w:rsidRPr="009D444E" w:rsidRDefault="00A96903" w:rsidP="00F90EC7">
      <w:pPr>
        <w:pStyle w:val="a6"/>
        <w:spacing w:before="0" w:beforeAutospacing="0" w:after="0" w:afterAutospacing="0"/>
        <w:ind w:left="540" w:firstLine="709"/>
        <w:jc w:val="center"/>
        <w:rPr>
          <w:b/>
          <w:bCs/>
          <w:sz w:val="26"/>
          <w:szCs w:val="26"/>
        </w:rPr>
      </w:pPr>
      <w:r w:rsidRPr="009D444E">
        <w:rPr>
          <w:b/>
          <w:bCs/>
          <w:sz w:val="26"/>
          <w:szCs w:val="26"/>
        </w:rPr>
        <w:t xml:space="preserve">4. </w:t>
      </w:r>
      <w:proofErr w:type="gramStart"/>
      <w:r w:rsidRPr="009D444E">
        <w:rPr>
          <w:b/>
          <w:bCs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A96903" w:rsidRPr="009D444E" w:rsidRDefault="00A96903" w:rsidP="00F90EC7">
      <w:pPr>
        <w:pStyle w:val="a6"/>
        <w:spacing w:before="0" w:beforeAutospacing="0" w:after="0" w:afterAutospacing="0"/>
        <w:ind w:firstLine="709"/>
        <w:rPr>
          <w:rFonts w:cs="Arial Unicode MS"/>
          <w:b/>
          <w:bCs/>
          <w:sz w:val="26"/>
          <w:szCs w:val="26"/>
        </w:rPr>
      </w:pPr>
      <w:r w:rsidRPr="009D444E">
        <w:rPr>
          <w:sz w:val="26"/>
          <w:szCs w:val="26"/>
        </w:rPr>
        <w:lastRenderedPageBreak/>
        <w:t>В рамках реализации подпрограмм муниципальные услуги (работы) не оказываются.</w:t>
      </w:r>
    </w:p>
    <w:p w:rsidR="00A96903" w:rsidRPr="009D444E" w:rsidRDefault="00A96903" w:rsidP="00F90EC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A96903" w:rsidRPr="009D444E" w:rsidRDefault="00A96903" w:rsidP="00F90EC7">
      <w:pPr>
        <w:pStyle w:val="a6"/>
        <w:spacing w:before="0" w:beforeAutospacing="0" w:after="0" w:afterAutospacing="0"/>
        <w:rPr>
          <w:sz w:val="26"/>
          <w:szCs w:val="26"/>
        </w:rPr>
      </w:pPr>
      <w:r w:rsidRPr="009D444E">
        <w:rPr>
          <w:sz w:val="26"/>
          <w:szCs w:val="26"/>
        </w:rPr>
        <w:t>В рамках реализации основных мероприятий подпрограммы  предполагается участие:</w:t>
      </w:r>
    </w:p>
    <w:p w:rsidR="00A96903" w:rsidRPr="009D444E" w:rsidRDefault="00A96903" w:rsidP="00F90EC7">
      <w:pPr>
        <w:pStyle w:val="a6"/>
        <w:spacing w:before="0" w:beforeAutospacing="0" w:after="0" w:afterAutospacing="0"/>
        <w:rPr>
          <w:sz w:val="26"/>
          <w:szCs w:val="26"/>
        </w:rPr>
      </w:pPr>
      <w:r w:rsidRPr="009D444E">
        <w:rPr>
          <w:sz w:val="26"/>
          <w:szCs w:val="26"/>
        </w:rPr>
        <w:t>- администрация города Курчатова</w:t>
      </w:r>
    </w:p>
    <w:p w:rsidR="00A96903" w:rsidRPr="009D444E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-комитет архитектуры администрации города Курчатова             </w:t>
      </w:r>
    </w:p>
    <w:p w:rsidR="00A96903" w:rsidRPr="009D444E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-комитет по управлению имуществом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>. Курчатова.</w:t>
      </w:r>
    </w:p>
    <w:p w:rsidR="00A96903" w:rsidRPr="009D444E" w:rsidRDefault="00A96903" w:rsidP="00F90EC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-МКП «Благоустройство».</w:t>
      </w:r>
    </w:p>
    <w:p w:rsidR="00A96903" w:rsidRPr="009D444E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  <w:r w:rsidRPr="009D444E">
        <w:rPr>
          <w:sz w:val="26"/>
          <w:szCs w:val="26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A96903" w:rsidRPr="009D444E" w:rsidRDefault="005C662E" w:rsidP="00F90EC7">
      <w:pPr>
        <w:widowControl w:val="0"/>
        <w:autoSpaceDE w:val="0"/>
        <w:autoSpaceDN w:val="0"/>
        <w:adjustRightInd w:val="0"/>
        <w:ind w:left="90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6. Объем</w:t>
      </w:r>
      <w:r w:rsidR="00A96903" w:rsidRPr="009D444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финансовых ресурсов, необходимых для реализации подпрограммы</w:t>
      </w:r>
    </w:p>
    <w:p w:rsidR="00A96903" w:rsidRPr="009D444E" w:rsidRDefault="00A96903" w:rsidP="00112E1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Расходы на реализацию муниципальной подпрограммы формируются за счет средств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B7185">
        <w:rPr>
          <w:rFonts w:ascii="Times New Roman" w:hAnsi="Times New Roman" w:cs="Times New Roman"/>
          <w:color w:val="auto"/>
          <w:sz w:val="26"/>
          <w:szCs w:val="26"/>
        </w:rPr>
        <w:t>городского и областного бюджетов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96903" w:rsidRPr="009D444E" w:rsidRDefault="00A96903" w:rsidP="00112E14">
      <w:pPr>
        <w:pStyle w:val="ConsPlusNonformat"/>
        <w:ind w:left="-57" w:right="-57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B903F0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157185,049 </w:t>
      </w:r>
      <w:r w:rsidRPr="009D444E">
        <w:rPr>
          <w:rFonts w:ascii="Times New Roman" w:hAnsi="Times New Roman" w:cs="Times New Roman"/>
          <w:sz w:val="26"/>
          <w:szCs w:val="26"/>
        </w:rPr>
        <w:t>тыс. рублей,  в том числе по годам:</w:t>
      </w:r>
    </w:p>
    <w:p w:rsidR="00A96903" w:rsidRPr="009D444E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2016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17398,947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2017 год – </w:t>
      </w:r>
      <w:r w:rsidR="0038061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61449,657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2018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5856,109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5603,136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2020 год –</w:t>
      </w:r>
      <w:r w:rsidR="00B903F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903F0" w:rsidRPr="00B903F0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66877,200</w:t>
      </w:r>
      <w:r w:rsidR="00B903F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тыс. руб. </w:t>
      </w:r>
      <w:proofErr w:type="gramEnd"/>
    </w:p>
    <w:p w:rsidR="00A96903" w:rsidRPr="009D444E" w:rsidRDefault="00A96903" w:rsidP="00112E14">
      <w:pPr>
        <w:pStyle w:val="ConsPlusNonformat"/>
        <w:ind w:left="-57" w:right="-57"/>
        <w:jc w:val="both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>- за счет средств городского бюджета  -</w:t>
      </w:r>
      <w:r w:rsidR="00D53FEE">
        <w:rPr>
          <w:rFonts w:ascii="Times New Roman" w:hAnsi="Times New Roman" w:cs="Times New Roman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sz w:val="26"/>
          <w:szCs w:val="26"/>
        </w:rPr>
        <w:t xml:space="preserve"> </w:t>
      </w:r>
      <w:r w:rsidR="00B903F0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97192,018</w:t>
      </w:r>
      <w:r w:rsidR="007E1A9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sz w:val="26"/>
          <w:szCs w:val="26"/>
        </w:rPr>
        <w:t>тыс. рублей, в том числе по годам:</w:t>
      </w:r>
    </w:p>
    <w:p w:rsidR="00A96903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2016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7398,947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2017 год –</w:t>
      </w:r>
      <w:r w:rsidR="00F23BB3" w:rsidRPr="00F23BB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11456,626</w:t>
      </w:r>
      <w:r w:rsidR="00F23B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2018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5856,109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5603,136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2020 год – </w:t>
      </w:r>
      <w:r w:rsidR="00B903F0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66877,200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 </w:t>
      </w:r>
      <w:proofErr w:type="gramEnd"/>
    </w:p>
    <w:p w:rsidR="00A96903" w:rsidRPr="009D444E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D444E">
        <w:rPr>
          <w:rFonts w:ascii="Times New Roman" w:hAnsi="Times New Roman" w:cs="Times New Roman"/>
          <w:sz w:val="26"/>
          <w:szCs w:val="26"/>
        </w:rPr>
        <w:t xml:space="preserve">- за счет средств областного бюджета – </w:t>
      </w:r>
      <w:r w:rsidR="00D53FEE" w:rsidRPr="00F23BB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59993</w:t>
      </w:r>
      <w:r w:rsidR="00B31D2C" w:rsidRPr="00F23BB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  <w:r w:rsidR="00D53FEE" w:rsidRPr="00F23BB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031</w:t>
      </w:r>
      <w:r w:rsidR="00B31D2C" w:rsidRPr="00F23BB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B31D2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31D2C">
        <w:rPr>
          <w:rFonts w:ascii="Times New Roman" w:hAnsi="Times New Roman" w:cs="Times New Roman"/>
          <w:sz w:val="26"/>
          <w:szCs w:val="26"/>
        </w:rPr>
        <w:t>.</w:t>
      </w:r>
      <w:r w:rsidRPr="009D444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D444E">
        <w:rPr>
          <w:rFonts w:ascii="Times New Roman" w:hAnsi="Times New Roman" w:cs="Times New Roman"/>
          <w:sz w:val="26"/>
          <w:szCs w:val="26"/>
        </w:rPr>
        <w:t>ублей, в том числе по годам:</w:t>
      </w:r>
    </w:p>
    <w:p w:rsidR="00A96903" w:rsidRPr="009D444E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2016 год –10000</w:t>
      </w:r>
      <w:r>
        <w:rPr>
          <w:rFonts w:ascii="Times New Roman" w:hAnsi="Times New Roman" w:cs="Times New Roman"/>
          <w:color w:val="auto"/>
          <w:sz w:val="26"/>
          <w:szCs w:val="26"/>
        </w:rPr>
        <w:t>,000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 w:rsidR="00112E1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2017 год –</w:t>
      </w:r>
      <w:r w:rsidR="00D53FE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53FEE" w:rsidRPr="00F23BB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49993</w:t>
      </w:r>
      <w:r w:rsidR="00B31D2C" w:rsidRPr="00F23BB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,</w:t>
      </w:r>
      <w:r w:rsidR="00D53FEE" w:rsidRPr="00F23BB3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031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>2018 год –0 тыс. руб.;</w:t>
      </w:r>
      <w:proofErr w:type="gramEnd"/>
    </w:p>
    <w:p w:rsidR="00A96903" w:rsidRPr="009D444E" w:rsidRDefault="00A96903" w:rsidP="00112E14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тыс. руб.;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2020 год – 0 тыс. руб. </w:t>
      </w:r>
    </w:p>
    <w:p w:rsidR="00A96903" w:rsidRPr="009D444E" w:rsidRDefault="00A96903" w:rsidP="00F90EC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44E">
        <w:rPr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A96903" w:rsidRPr="009D444E" w:rsidRDefault="00A96903" w:rsidP="00F90EC7">
      <w:pPr>
        <w:pStyle w:val="a6"/>
        <w:spacing w:before="0" w:beforeAutospacing="0" w:after="0" w:afterAutospacing="0"/>
        <w:ind w:firstLine="709"/>
        <w:jc w:val="center"/>
        <w:rPr>
          <w:rFonts w:cs="Arial Unicode MS"/>
          <w:sz w:val="26"/>
          <w:szCs w:val="26"/>
        </w:rPr>
      </w:pPr>
      <w:r w:rsidRPr="009D444E">
        <w:rPr>
          <w:b/>
          <w:bCs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9D444E">
        <w:rPr>
          <w:rFonts w:ascii="Times New Roman" w:hAnsi="Times New Roman" w:cs="Times New Roman"/>
          <w:color w:val="auto"/>
          <w:sz w:val="26"/>
          <w:szCs w:val="26"/>
        </w:rPr>
        <w:t>бюджетирования</w:t>
      </w:r>
      <w:proofErr w:type="spell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Реализации подпрограммы также угрожают следующие риски, которые связаны с изменения</w:t>
      </w:r>
      <w:r>
        <w:rPr>
          <w:rFonts w:ascii="Times New Roman" w:hAnsi="Times New Roman" w:cs="Times New Roman"/>
          <w:color w:val="auto"/>
          <w:sz w:val="26"/>
          <w:szCs w:val="26"/>
        </w:rPr>
        <w:t>ми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внешней среды и которыми невозможно </w:t>
      </w:r>
      <w:proofErr w:type="gramStart"/>
      <w:r w:rsidRPr="009D444E">
        <w:rPr>
          <w:rFonts w:ascii="Times New Roman" w:hAnsi="Times New Roman" w:cs="Times New Roman"/>
          <w:color w:val="auto"/>
          <w:sz w:val="26"/>
          <w:szCs w:val="26"/>
        </w:rPr>
        <w:t>управлять</w:t>
      </w:r>
      <w:proofErr w:type="gramEnd"/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в рамках реализации подпрограммы.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</w:t>
      </w:r>
      <w:r w:rsidRPr="009D444E">
        <w:rPr>
          <w:rFonts w:ascii="Times New Roman" w:hAnsi="Times New Roman" w:cs="Times New Roman"/>
          <w:color w:val="auto"/>
          <w:sz w:val="26"/>
          <w:szCs w:val="26"/>
        </w:rPr>
        <w:lastRenderedPageBreak/>
        <w:t>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A96903" w:rsidRPr="009D444E" w:rsidRDefault="00A96903" w:rsidP="00F90EC7">
      <w:pPr>
        <w:tabs>
          <w:tab w:val="left" w:pos="0"/>
          <w:tab w:val="left" w:pos="540"/>
        </w:tabs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EC0987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  <w:r>
        <w:rPr>
          <w:rFonts w:cs="Arial Unicode MS"/>
          <w:noProof/>
          <w:sz w:val="26"/>
          <w:szCs w:val="26"/>
        </w:rPr>
        <w:t xml:space="preserve">                                                                    </w:t>
      </w: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EC0987" w:rsidRDefault="00EC0987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Pr="009D444E" w:rsidRDefault="00A96903" w:rsidP="00F90EC7">
      <w:pPr>
        <w:pStyle w:val="a6"/>
        <w:spacing w:before="0" w:beforeAutospacing="0" w:after="0" w:afterAutospacing="0"/>
        <w:rPr>
          <w:rFonts w:cs="Arial Unicode MS"/>
          <w:sz w:val="26"/>
          <w:szCs w:val="26"/>
        </w:rPr>
      </w:pPr>
    </w:p>
    <w:p w:rsidR="00A96903" w:rsidRPr="009D444E" w:rsidRDefault="00A96903" w:rsidP="005B5281">
      <w:pPr>
        <w:rPr>
          <w:rFonts w:ascii="Times New Roman" w:hAnsi="Times New Roman" w:cs="Times New Roman"/>
          <w:color w:val="auto"/>
        </w:rPr>
        <w:sectPr w:rsidR="00A96903" w:rsidRPr="009D444E" w:rsidSect="00F90EC7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A96903" w:rsidRPr="009D444E" w:rsidRDefault="00A96903" w:rsidP="006D20E8">
      <w:pPr>
        <w:ind w:left="10632"/>
        <w:jc w:val="right"/>
        <w:rPr>
          <w:rFonts w:ascii="Times New Roman" w:hAnsi="Times New Roman" w:cs="Times New Roman"/>
          <w:color w:val="auto"/>
        </w:rPr>
      </w:pPr>
      <w:r w:rsidRPr="009D444E">
        <w:rPr>
          <w:rFonts w:ascii="Times New Roman" w:hAnsi="Times New Roman" w:cs="Times New Roman"/>
          <w:color w:val="auto"/>
        </w:rPr>
        <w:lastRenderedPageBreak/>
        <w:t>Приложение № 3</w:t>
      </w:r>
    </w:p>
    <w:p w:rsidR="00A96903" w:rsidRPr="009D444E" w:rsidRDefault="00A96903" w:rsidP="006D20E8">
      <w:pPr>
        <w:ind w:left="7788" w:firstLine="576"/>
        <w:jc w:val="right"/>
        <w:rPr>
          <w:rFonts w:ascii="Times New Roman" w:hAnsi="Times New Roman" w:cs="Times New Roman"/>
          <w:color w:val="auto"/>
        </w:rPr>
      </w:pPr>
      <w:r w:rsidRPr="009D444E">
        <w:rPr>
          <w:rFonts w:ascii="Times New Roman" w:hAnsi="Times New Roman" w:cs="Times New Roman"/>
          <w:color w:val="auto"/>
        </w:rPr>
        <w:t xml:space="preserve">                                       к постановлению администрации </w:t>
      </w:r>
    </w:p>
    <w:p w:rsidR="00A96903" w:rsidRPr="009D444E" w:rsidRDefault="00A96903" w:rsidP="006D20E8">
      <w:pPr>
        <w:ind w:left="7788" w:firstLine="576"/>
        <w:jc w:val="right"/>
        <w:rPr>
          <w:rFonts w:ascii="Times New Roman" w:hAnsi="Times New Roman" w:cs="Times New Roman"/>
          <w:color w:val="auto"/>
        </w:rPr>
      </w:pPr>
      <w:r w:rsidRPr="009D444E">
        <w:rPr>
          <w:rFonts w:ascii="Times New Roman" w:hAnsi="Times New Roman" w:cs="Times New Roman"/>
          <w:color w:val="auto"/>
        </w:rPr>
        <w:t xml:space="preserve">                                       города Курчатова</w:t>
      </w:r>
    </w:p>
    <w:p w:rsidR="00A96903" w:rsidRPr="00445248" w:rsidRDefault="00A96903" w:rsidP="006D20E8">
      <w:pPr>
        <w:ind w:left="7788" w:firstLine="576"/>
        <w:jc w:val="right"/>
        <w:rPr>
          <w:rFonts w:ascii="Times New Roman" w:hAnsi="Times New Roman" w:cs="Times New Roman"/>
          <w:color w:val="auto"/>
        </w:rPr>
      </w:pPr>
      <w:r w:rsidRPr="009D444E">
        <w:rPr>
          <w:rFonts w:ascii="Times New Roman" w:hAnsi="Times New Roman" w:cs="Times New Roman"/>
          <w:color w:val="auto"/>
        </w:rPr>
        <w:t xml:space="preserve">                                 </w:t>
      </w:r>
      <w:r w:rsidR="00445248">
        <w:rPr>
          <w:rFonts w:ascii="Times New Roman" w:hAnsi="Times New Roman" w:cs="Times New Roman"/>
          <w:color w:val="auto"/>
        </w:rPr>
        <w:t>_____________</w:t>
      </w:r>
      <w:r w:rsidR="00EC0987">
        <w:rPr>
          <w:rFonts w:ascii="Times New Roman" w:hAnsi="Times New Roman" w:cs="Times New Roman"/>
          <w:color w:val="auto"/>
        </w:rPr>
        <w:t xml:space="preserve"> № </w:t>
      </w:r>
      <w:r w:rsidR="00445248">
        <w:rPr>
          <w:rFonts w:ascii="Times New Roman" w:hAnsi="Times New Roman" w:cs="Times New Roman"/>
          <w:color w:val="auto"/>
        </w:rPr>
        <w:t>_______</w:t>
      </w:r>
    </w:p>
    <w:p w:rsidR="00A96903" w:rsidRPr="009D444E" w:rsidRDefault="00A96903" w:rsidP="006D20E8">
      <w:pPr>
        <w:ind w:left="7788" w:firstLine="576"/>
        <w:rPr>
          <w:rFonts w:ascii="Times New Roman" w:hAnsi="Times New Roman" w:cs="Times New Roman"/>
          <w:color w:val="auto"/>
          <w:sz w:val="26"/>
          <w:szCs w:val="26"/>
        </w:rPr>
      </w:pPr>
    </w:p>
    <w:p w:rsidR="006F622D" w:rsidRDefault="006F622D" w:rsidP="00135EB8">
      <w:pPr>
        <w:ind w:left="7788" w:firstLine="70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35EB8" w:rsidRPr="00135EB8" w:rsidRDefault="00A96903" w:rsidP="00135EB8">
      <w:pPr>
        <w:ind w:left="7788" w:firstLine="7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D444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35EB8" w:rsidRPr="008C413C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C413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Ресурсное обеспечение реализации муниципальной программы </w:t>
      </w:r>
    </w:p>
    <w:p w:rsidR="00135EB8" w:rsidRPr="008C413C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C413C">
        <w:rPr>
          <w:rFonts w:ascii="Times New Roman" w:hAnsi="Times New Roman" w:cs="Times New Roman"/>
          <w:b/>
          <w:bCs/>
          <w:color w:val="auto"/>
          <w:sz w:val="26"/>
          <w:szCs w:val="26"/>
        </w:rPr>
        <w:t>за счет средств городского бюджета (тыс. руб.)</w:t>
      </w:r>
    </w:p>
    <w:p w:rsidR="00135EB8" w:rsidRPr="008C413C" w:rsidRDefault="00135EB8" w:rsidP="00135EB8">
      <w:pPr>
        <w:tabs>
          <w:tab w:val="left" w:pos="13041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pPr w:leftFromText="180" w:rightFromText="180" w:vertAnchor="text" w:horzAnchor="margin" w:tblpXSpec="center" w:tblpY="102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685"/>
        <w:gridCol w:w="2336"/>
        <w:gridCol w:w="783"/>
        <w:gridCol w:w="567"/>
        <w:gridCol w:w="851"/>
        <w:gridCol w:w="709"/>
        <w:gridCol w:w="991"/>
        <w:gridCol w:w="779"/>
        <w:gridCol w:w="1206"/>
        <w:gridCol w:w="834"/>
        <w:gridCol w:w="1292"/>
      </w:tblGrid>
      <w:tr w:rsidR="00135EB8" w:rsidRPr="008C413C" w:rsidTr="00135EB8">
        <w:trPr>
          <w:trHeight w:val="1306"/>
        </w:trPr>
        <w:tc>
          <w:tcPr>
            <w:tcW w:w="212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910" w:type="dxa"/>
            <w:gridSpan w:val="4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2" w:type="dxa"/>
            <w:gridSpan w:val="5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ind w:right="-10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 год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 год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 год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 год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ind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 год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EB8" w:rsidRPr="008C413C" w:rsidTr="00135EB8">
        <w:tc>
          <w:tcPr>
            <w:tcW w:w="2127" w:type="dxa"/>
            <w:vMerge w:val="restart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135EB8" w:rsidRPr="008C413C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«Развитие транспортной системы</w:t>
            </w:r>
          </w:p>
          <w:p w:rsidR="00135EB8" w:rsidRPr="008C413C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8025,505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12072,026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6744,359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6230,136</w:t>
            </w:r>
          </w:p>
        </w:tc>
        <w:tc>
          <w:tcPr>
            <w:tcW w:w="1292" w:type="dxa"/>
          </w:tcPr>
          <w:p w:rsidR="00135EB8" w:rsidRPr="008C413C" w:rsidRDefault="00DD55EB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70289,200</w:t>
            </w:r>
          </w:p>
        </w:tc>
      </w:tr>
      <w:tr w:rsidR="00135EB8" w:rsidRPr="008C413C" w:rsidTr="00135EB8">
        <w:tc>
          <w:tcPr>
            <w:tcW w:w="2127" w:type="dxa"/>
            <w:vMerge/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Ответственный исполнитель МКУ «Управление 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городского</w:t>
            </w:r>
            <w:proofErr w:type="gramEnd"/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хозяйства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2932,226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4390,458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1663,359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1174,136</w:t>
            </w:r>
          </w:p>
        </w:tc>
        <w:tc>
          <w:tcPr>
            <w:tcW w:w="1292" w:type="dxa"/>
          </w:tcPr>
          <w:p w:rsidR="00135EB8" w:rsidRPr="008C413C" w:rsidRDefault="00DD55EB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14677,200</w:t>
            </w:r>
          </w:p>
        </w:tc>
      </w:tr>
      <w:tr w:rsidR="00135EB8" w:rsidRPr="008C413C" w:rsidTr="00135EB8">
        <w:tc>
          <w:tcPr>
            <w:tcW w:w="2127" w:type="dxa"/>
            <w:vMerge/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Курчатова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23,000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29,077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85,000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60,000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135EB8" w:rsidRPr="008C413C" w:rsidTr="00135EB8">
        <w:tc>
          <w:tcPr>
            <w:tcW w:w="2127" w:type="dxa"/>
            <w:vMerge/>
            <w:vAlign w:val="center"/>
          </w:tcPr>
          <w:p w:rsidR="00135EB8" w:rsidRPr="008C413C" w:rsidRDefault="00135EB8" w:rsidP="00135EB8">
            <w:pPr>
              <w:rPr>
                <w:color w:val="auto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8C413C" w:rsidRDefault="00135EB8" w:rsidP="00135EB8">
            <w:pPr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20,000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135EB8" w:rsidRPr="008C413C" w:rsidTr="00135EB8">
        <w:tc>
          <w:tcPr>
            <w:tcW w:w="2127" w:type="dxa"/>
            <w:vMerge/>
            <w:vAlign w:val="center"/>
          </w:tcPr>
          <w:p w:rsidR="00135EB8" w:rsidRPr="008C413C" w:rsidRDefault="00135EB8" w:rsidP="00135EB8">
            <w:pPr>
              <w:rPr>
                <w:color w:val="auto"/>
              </w:rPr>
            </w:pPr>
          </w:p>
        </w:tc>
        <w:tc>
          <w:tcPr>
            <w:tcW w:w="3685" w:type="dxa"/>
            <w:vMerge/>
            <w:vAlign w:val="center"/>
          </w:tcPr>
          <w:p w:rsidR="00135EB8" w:rsidRPr="008C413C" w:rsidRDefault="00135EB8" w:rsidP="00135EB8">
            <w:pPr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5050,279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7652,491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13147,000</w:t>
            </w:r>
          </w:p>
        </w:tc>
      </w:tr>
      <w:tr w:rsidR="00135EB8" w:rsidRPr="008C413C" w:rsidTr="00135EB8">
        <w:tc>
          <w:tcPr>
            <w:tcW w:w="2127" w:type="dxa"/>
            <w:vAlign w:val="center"/>
          </w:tcPr>
          <w:p w:rsidR="00135EB8" w:rsidRPr="008C413C" w:rsidRDefault="00135EB8" w:rsidP="00135EB8">
            <w:pPr>
              <w:rPr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135EB8" w:rsidRPr="008C413C" w:rsidRDefault="00135EB8" w:rsidP="00135EB8">
            <w:pPr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135EB8" w:rsidRPr="008C413C" w:rsidRDefault="00DD55EB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465,000</w:t>
            </w:r>
          </w:p>
        </w:tc>
      </w:tr>
      <w:tr w:rsidR="00135EB8" w:rsidRPr="008C413C" w:rsidTr="00135EB8">
        <w:tc>
          <w:tcPr>
            <w:tcW w:w="2127" w:type="dxa"/>
            <w:vAlign w:val="center"/>
          </w:tcPr>
          <w:p w:rsidR="00135EB8" w:rsidRPr="008C413C" w:rsidRDefault="00135EB8" w:rsidP="00135EB8">
            <w:pPr>
              <w:rPr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135EB8" w:rsidRPr="008C413C" w:rsidRDefault="00135EB8" w:rsidP="00135EB8">
            <w:pPr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Комитет архитектуры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42000,000</w:t>
            </w:r>
          </w:p>
        </w:tc>
      </w:tr>
      <w:tr w:rsidR="00135EB8" w:rsidRPr="008C413C" w:rsidTr="00135EB8">
        <w:trPr>
          <w:trHeight w:val="259"/>
        </w:trPr>
        <w:tc>
          <w:tcPr>
            <w:tcW w:w="2127" w:type="dxa"/>
            <w:vMerge w:val="restart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Подпрограмма 1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lastRenderedPageBreak/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7398,947</w:t>
            </w:r>
          </w:p>
        </w:tc>
        <w:tc>
          <w:tcPr>
            <w:tcW w:w="779" w:type="dxa"/>
          </w:tcPr>
          <w:p w:rsidR="00135EB8" w:rsidRPr="008C413C" w:rsidRDefault="00F23BB3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11456,626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5856,109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5603,136</w:t>
            </w:r>
          </w:p>
        </w:tc>
        <w:tc>
          <w:tcPr>
            <w:tcW w:w="1292" w:type="dxa"/>
          </w:tcPr>
          <w:p w:rsidR="00135EB8" w:rsidRPr="008C413C" w:rsidRDefault="00DD55EB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66877,200</w:t>
            </w:r>
          </w:p>
        </w:tc>
      </w:tr>
      <w:tr w:rsidR="00135EB8" w:rsidRPr="008C413C" w:rsidTr="00135EB8">
        <w:trPr>
          <w:trHeight w:val="240"/>
        </w:trPr>
        <w:tc>
          <w:tcPr>
            <w:tcW w:w="2127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города </w:t>
            </w: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5050,279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7652,4</w:t>
            </w: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lastRenderedPageBreak/>
              <w:t>91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lastRenderedPageBreak/>
              <w:t>4996,000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4996,00</w:t>
            </w:r>
          </w:p>
        </w:tc>
        <w:tc>
          <w:tcPr>
            <w:tcW w:w="1292" w:type="dxa"/>
          </w:tcPr>
          <w:p w:rsidR="00135EB8" w:rsidRPr="008C413C" w:rsidRDefault="007E1A93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13147,000</w:t>
            </w:r>
          </w:p>
        </w:tc>
      </w:tr>
      <w:tr w:rsidR="00135EB8" w:rsidRPr="008C413C" w:rsidTr="00135EB8">
        <w:trPr>
          <w:trHeight w:val="255"/>
        </w:trPr>
        <w:tc>
          <w:tcPr>
            <w:tcW w:w="2127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2305,668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3775,058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775,109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547,136</w:t>
            </w:r>
          </w:p>
        </w:tc>
        <w:tc>
          <w:tcPr>
            <w:tcW w:w="1292" w:type="dxa"/>
          </w:tcPr>
          <w:p w:rsidR="00135EB8" w:rsidRPr="008C413C" w:rsidRDefault="00DD55EB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11730,200</w:t>
            </w:r>
          </w:p>
        </w:tc>
      </w:tr>
      <w:tr w:rsidR="00135EB8" w:rsidRPr="008C413C" w:rsidTr="00135EB8">
        <w:trPr>
          <w:trHeight w:val="225"/>
        </w:trPr>
        <w:tc>
          <w:tcPr>
            <w:tcW w:w="2127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20,000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225"/>
        </w:trPr>
        <w:tc>
          <w:tcPr>
            <w:tcW w:w="2127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 Курчатова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23,000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29,077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85,000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854"/>
        </w:trPr>
        <w:tc>
          <w:tcPr>
            <w:tcW w:w="212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189"/>
        </w:trPr>
        <w:tc>
          <w:tcPr>
            <w:tcW w:w="2127" w:type="dxa"/>
          </w:tcPr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 w:rsidRPr="008C413C">
              <w:rPr>
                <w:sz w:val="20"/>
                <w:szCs w:val="20"/>
              </w:rPr>
              <w:t xml:space="preserve">Мероприятие 1.1.1. 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701"/>
        </w:trPr>
        <w:tc>
          <w:tcPr>
            <w:tcW w:w="2127" w:type="dxa"/>
          </w:tcPr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 w:rsidRPr="008C413C">
              <w:rPr>
                <w:sz w:val="20"/>
                <w:szCs w:val="20"/>
              </w:rPr>
              <w:t xml:space="preserve">Мероприятие 1.1.2. 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строительство объекта «Автодорога в 7-м, 10-м микрорайонах   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г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. Курчатова Курской области»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499"/>
        </w:trPr>
        <w:tc>
          <w:tcPr>
            <w:tcW w:w="2127" w:type="dxa"/>
          </w:tcPr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b/>
                <w:bCs/>
                <w:sz w:val="20"/>
                <w:szCs w:val="20"/>
              </w:rPr>
            </w:pPr>
            <w:r w:rsidRPr="008C413C">
              <w:rPr>
                <w:b/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Строительство путепровода тоннельного  типа в  </w:t>
            </w:r>
            <w:proofErr w:type="gramStart"/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г</w:t>
            </w:r>
            <w:proofErr w:type="gramEnd"/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. Курчатове Курской области»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2220,000</w:t>
            </w:r>
          </w:p>
        </w:tc>
      </w:tr>
      <w:tr w:rsidR="00135EB8" w:rsidRPr="008C413C" w:rsidTr="00135EB8">
        <w:trPr>
          <w:trHeight w:val="267"/>
        </w:trPr>
        <w:tc>
          <w:tcPr>
            <w:tcW w:w="2127" w:type="dxa"/>
          </w:tcPr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 w:rsidRPr="008C413C">
              <w:rPr>
                <w:sz w:val="20"/>
                <w:szCs w:val="20"/>
              </w:rPr>
              <w:t xml:space="preserve">Мероприятие 1.2.1. 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- межевание земельного участка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499"/>
        </w:trPr>
        <w:tc>
          <w:tcPr>
            <w:tcW w:w="2127" w:type="dxa"/>
          </w:tcPr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 w:rsidRPr="008C413C">
              <w:rPr>
                <w:sz w:val="20"/>
                <w:szCs w:val="20"/>
              </w:rPr>
              <w:t xml:space="preserve">Мероприятие 1.2.2. </w:t>
            </w:r>
          </w:p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- строительство путепровода тоннельного типа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2220,000</w:t>
            </w:r>
          </w:p>
        </w:tc>
      </w:tr>
      <w:tr w:rsidR="00135EB8" w:rsidRPr="008C413C" w:rsidTr="00135EB8">
        <w:trPr>
          <w:trHeight w:val="487"/>
        </w:trPr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7398,947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</w:rPr>
              <w:t>11456,626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5856,109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5603,136</w:t>
            </w:r>
          </w:p>
        </w:tc>
        <w:tc>
          <w:tcPr>
            <w:tcW w:w="1292" w:type="dxa"/>
          </w:tcPr>
          <w:p w:rsidR="00135EB8" w:rsidRPr="008C413C" w:rsidRDefault="007E1A93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22657,200</w:t>
            </w:r>
          </w:p>
        </w:tc>
      </w:tr>
      <w:tr w:rsidR="00135EB8" w:rsidRPr="008C413C" w:rsidTr="00135EB8">
        <w:trPr>
          <w:trHeight w:val="499"/>
        </w:trPr>
        <w:tc>
          <w:tcPr>
            <w:tcW w:w="2127" w:type="dxa"/>
          </w:tcPr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 w:rsidRPr="008C413C">
              <w:rPr>
                <w:sz w:val="20"/>
                <w:szCs w:val="20"/>
              </w:rPr>
              <w:t xml:space="preserve">Мероприятие 1.3.1. </w:t>
            </w:r>
          </w:p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49,684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124,192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1.3.2</w:t>
            </w:r>
            <w:r w:rsidR="00135EB8" w:rsidRPr="008C413C">
              <w:rPr>
                <w:sz w:val="20"/>
                <w:szCs w:val="20"/>
              </w:rPr>
              <w:t xml:space="preserve">. 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F23BB3" w:rsidRDefault="00F23BB3" w:rsidP="00135EB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324,260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jc w:val="left"/>
              <w:rPr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90,200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1.3.3</w:t>
            </w:r>
            <w:r w:rsidR="00135EB8" w:rsidRPr="008C413C">
              <w:rPr>
                <w:sz w:val="20"/>
                <w:szCs w:val="20"/>
              </w:rPr>
              <w:t xml:space="preserve">. 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jc w:val="left"/>
              <w:rPr>
                <w:color w:val="auto"/>
              </w:rPr>
            </w:pP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1.3.4</w:t>
            </w:r>
            <w:r w:rsidR="00135EB8" w:rsidRPr="008C413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Ремонт дорог общего пользования (</w:t>
            </w:r>
            <w:proofErr w:type="spellStart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софинансирование</w:t>
            </w:r>
            <w:proofErr w:type="spellEnd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): 2016г.- ул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.Э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нергетиков (от ул.Мира до жилого дома № 45 по ул.Энергетиков), ул.Пионерская.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2017г.- ул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.М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олодежная, ул. Советская, 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ул. Гайдара, дорога от теплиц до хлебозавода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</w:t>
            </w: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</w:t>
            </w: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3390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526,316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2631,212</w:t>
            </w:r>
          </w:p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8200,000</w:t>
            </w:r>
          </w:p>
        </w:tc>
      </w:tr>
      <w:tr w:rsidR="00135EB8" w:rsidRPr="008C413C" w:rsidTr="00135EB8">
        <w:trPr>
          <w:trHeight w:val="153"/>
        </w:trPr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1.3.5</w:t>
            </w:r>
            <w:r w:rsidR="00135EB8" w:rsidRPr="008C413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Ремонт дворовых территорий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397"/>
        </w:trPr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1.3.6</w:t>
            </w:r>
            <w:r w:rsidR="00135EB8" w:rsidRPr="008C413C">
              <w:rPr>
                <w:sz w:val="20"/>
                <w:szCs w:val="20"/>
              </w:rPr>
              <w:t xml:space="preserve">. </w:t>
            </w:r>
          </w:p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730,000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493,076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535,109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307,136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950,000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1.3.7</w:t>
            </w:r>
            <w:r w:rsidR="00135EB8" w:rsidRPr="008C413C">
              <w:rPr>
                <w:sz w:val="20"/>
                <w:szCs w:val="20"/>
              </w:rPr>
              <w:t>.</w:t>
            </w:r>
          </w:p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799,668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  <w:lang w:val="en-US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</w:t>
            </w: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4945,279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7423,991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4891,000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4891,000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12630,000</w:t>
            </w:r>
          </w:p>
        </w:tc>
      </w:tr>
      <w:tr w:rsidR="00135EB8" w:rsidRPr="008C413C" w:rsidTr="00135EB8">
        <w:trPr>
          <w:trHeight w:val="525"/>
        </w:trPr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1.3.8</w:t>
            </w:r>
            <w:r w:rsidR="00135EB8" w:rsidRPr="008C413C">
              <w:rPr>
                <w:sz w:val="20"/>
                <w:szCs w:val="20"/>
              </w:rPr>
              <w:t>.</w:t>
            </w:r>
          </w:p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8</w:t>
            </w: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228,500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517,000</w:t>
            </w:r>
          </w:p>
        </w:tc>
      </w:tr>
      <w:tr w:rsidR="00135EB8" w:rsidRPr="008C413C" w:rsidTr="00135EB8">
        <w:trPr>
          <w:trHeight w:val="418"/>
        </w:trPr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1.3.9</w:t>
            </w:r>
            <w:r w:rsidR="00135EB8" w:rsidRPr="008C413C">
              <w:rPr>
                <w:sz w:val="20"/>
                <w:szCs w:val="20"/>
              </w:rPr>
              <w:t>.</w:t>
            </w:r>
          </w:p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200,000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202,318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240,000</w:t>
            </w:r>
          </w:p>
        </w:tc>
      </w:tr>
      <w:tr w:rsidR="00135EB8" w:rsidRPr="008C413C" w:rsidTr="00135EB8">
        <w:trPr>
          <w:trHeight w:val="418"/>
        </w:trPr>
        <w:tc>
          <w:tcPr>
            <w:tcW w:w="2127" w:type="dxa"/>
          </w:tcPr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center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КГХ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</w:rPr>
              <w:t>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20,000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color w:val="auto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color w:val="auto"/>
              </w:rPr>
            </w:pPr>
          </w:p>
        </w:tc>
      </w:tr>
      <w:tr w:rsidR="00135EB8" w:rsidRPr="008C413C" w:rsidTr="00135EB8">
        <w:trPr>
          <w:trHeight w:val="390"/>
        </w:trPr>
        <w:tc>
          <w:tcPr>
            <w:tcW w:w="2127" w:type="dxa"/>
          </w:tcPr>
          <w:p w:rsidR="00135EB8" w:rsidRPr="008C413C" w:rsidRDefault="00F23BB3" w:rsidP="00135EB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1.3.10</w:t>
            </w:r>
            <w:r w:rsidR="00135EB8" w:rsidRPr="008C413C">
              <w:rPr>
                <w:sz w:val="20"/>
                <w:szCs w:val="20"/>
              </w:rPr>
              <w:t xml:space="preserve">. </w:t>
            </w:r>
          </w:p>
          <w:p w:rsidR="00135EB8" w:rsidRPr="008C413C" w:rsidRDefault="00135EB8" w:rsidP="00135EB8">
            <w:pPr>
              <w:pStyle w:val="a6"/>
              <w:spacing w:before="0" w:beforeAutospacing="0" w:after="0" w:afterAutospacing="0"/>
              <w:jc w:val="both"/>
              <w:rPr>
                <w:rFonts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135EB8" w:rsidRPr="008C413C" w:rsidRDefault="00135EB8" w:rsidP="00135EB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Курчатова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0412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11103с1425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23,000</w:t>
            </w:r>
          </w:p>
        </w:tc>
        <w:tc>
          <w:tcPr>
            <w:tcW w:w="779" w:type="dxa"/>
          </w:tcPr>
          <w:p w:rsidR="00135EB8" w:rsidRPr="00F23BB3" w:rsidRDefault="00F23BB3" w:rsidP="00135EB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F23BB3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29,077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390"/>
        </w:trPr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42000,000</w:t>
            </w:r>
          </w:p>
        </w:tc>
      </w:tr>
      <w:tr w:rsidR="00135EB8" w:rsidRPr="008C413C" w:rsidTr="00135EB8">
        <w:trPr>
          <w:trHeight w:val="390"/>
        </w:trPr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1.4.1.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42000,000</w:t>
            </w:r>
          </w:p>
        </w:tc>
      </w:tr>
      <w:tr w:rsidR="00135EB8" w:rsidRPr="008C413C" w:rsidTr="00135EB8">
        <w:trPr>
          <w:trHeight w:val="291"/>
        </w:trPr>
        <w:tc>
          <w:tcPr>
            <w:tcW w:w="2127" w:type="dxa"/>
            <w:vMerge w:val="restart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Подпрограмма  2</w:t>
            </w:r>
          </w:p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888,250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627,000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3412,000</w:t>
            </w:r>
          </w:p>
        </w:tc>
      </w:tr>
      <w:tr w:rsidR="00135EB8" w:rsidRPr="008C413C" w:rsidTr="00135EB8">
        <w:trPr>
          <w:trHeight w:val="682"/>
        </w:trPr>
        <w:tc>
          <w:tcPr>
            <w:tcW w:w="2127" w:type="dxa"/>
            <w:vMerge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</w:t>
            </w:r>
            <w:r w:rsidRPr="008C413C">
              <w:rPr>
                <w:color w:val="auto"/>
                <w:sz w:val="20"/>
                <w:szCs w:val="20"/>
              </w:rPr>
              <w:t xml:space="preserve"> </w:t>
            </w: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626,558</w:t>
            </w:r>
          </w:p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888,250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627,000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2947,000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132"/>
        </w:trPr>
        <w:tc>
          <w:tcPr>
            <w:tcW w:w="2127" w:type="dxa"/>
            <w:vMerge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Участники: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</w:t>
            </w: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t>№3, МБОУ «Средняя общеобразовательная школа №5»</w:t>
            </w:r>
            <w:proofErr w:type="gramEnd"/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440,000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467"/>
        </w:trPr>
        <w:tc>
          <w:tcPr>
            <w:tcW w:w="2127" w:type="dxa"/>
            <w:vMerge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Участники</w:t>
            </w:r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МКУ «ЦРО» г</w:t>
            </w:r>
            <w:proofErr w:type="gramStart"/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урчатова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rPr>
          <w:trHeight w:val="418"/>
        </w:trPr>
        <w:tc>
          <w:tcPr>
            <w:tcW w:w="2127" w:type="dxa"/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626,558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888,250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627,000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2947,000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«УГХ г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 w:cs="Times New Roman"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757773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2.1.4</w:t>
            </w:r>
            <w:r w:rsidR="00135EB8"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ind w:firstLine="34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1412,000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757773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2.1.5</w:t>
            </w:r>
            <w:r w:rsidR="00135EB8"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ind w:firstLine="34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 xml:space="preserve">Осуществление строительного контроля над выполнением работ по устройству остановочных пунктов в                     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г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. Курчатове в количестве 12 штук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15,600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757773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2.1.6</w:t>
            </w:r>
            <w:r w:rsidR="00135EB8"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ind w:firstLine="34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348,158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370,000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729,950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518,200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850,000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757773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2.1.7</w:t>
            </w:r>
            <w:r w:rsidR="00135EB8"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ind w:firstLine="34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8,300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8,800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9,400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757773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2.1.8</w:t>
            </w:r>
            <w:r w:rsidR="00135EB8"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278,400</w: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95,400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50,000</w:t>
            </w: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50,000</w:t>
            </w:r>
          </w:p>
        </w:tc>
      </w:tr>
      <w:tr w:rsidR="00135EB8" w:rsidRPr="008C413C" w:rsidTr="00135EB8">
        <w:trPr>
          <w:trHeight w:val="836"/>
        </w:trPr>
        <w:tc>
          <w:tcPr>
            <w:tcW w:w="2127" w:type="dxa"/>
          </w:tcPr>
          <w:p w:rsidR="00135EB8" w:rsidRPr="008C413C" w:rsidRDefault="00757773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2.1.9</w:t>
            </w:r>
            <w:r w:rsidR="00135EB8"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150,000</w: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="007577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ероприятие 2.1.10</w:t>
            </w: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410,000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Основное </w:t>
            </w: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мероприятие 2.2.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C413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Профилактика детского дорожно-</w:t>
            </w:r>
            <w:r w:rsidRPr="008C413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транспортного травматизма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440,000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Мероприятие 2.2.1.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140,000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2.2.2.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25,000</w:t>
            </w:r>
          </w:p>
        </w:tc>
      </w:tr>
      <w:tr w:rsidR="00135EB8" w:rsidRPr="008C413C" w:rsidTr="00135EB8">
        <w:tc>
          <w:tcPr>
            <w:tcW w:w="2127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2.3.1.</w:t>
            </w:r>
          </w:p>
        </w:tc>
        <w:tc>
          <w:tcPr>
            <w:tcW w:w="3685" w:type="dxa"/>
          </w:tcPr>
          <w:p w:rsidR="00135EB8" w:rsidRPr="008C413C" w:rsidRDefault="00135EB8" w:rsidP="00135EB8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8C413C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31" w:history="1">
              <w:r w:rsidRPr="008C413C">
                <w:rPr>
                  <w:rStyle w:val="a4"/>
                  <w:rFonts w:ascii="Times New Roman" w:eastAsia="Arial Unicode MS" w:hAnsi="Times New Roman" w:cs="Times New Roman"/>
                  <w:color w:val="auto"/>
                  <w:sz w:val="19"/>
                  <w:szCs w:val="19"/>
                  <w:lang w:eastAsia="en-US"/>
                </w:rPr>
                <w:t>Правил</w:t>
              </w:r>
            </w:hyperlink>
            <w:r w:rsidRPr="008C413C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336" w:type="dxa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783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135EB8" w:rsidRPr="008C413C" w:rsidRDefault="00084301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84301">
              <w:rPr>
                <w:noProof/>
              </w:rPr>
              <w:pict>
                <v:shape id="Рисунок 2" o:spid="_x0000_s1068" type="#_x0000_t75" style="position:absolute;left:0;text-align:left;margin-left:206.55pt;margin-top:563.4pt;width:180pt;height:150pt;z-index:-2;visibility:visible;mso-wrap-distance-left:504.05pt;mso-wrap-distance-right:504.05pt;mso-position-horizontal-relative:margin;mso-position-vertical-relative:text" o:allowincell="f">
                  <v:imagedata r:id="rId32" o:title=""/>
                  <w10:wrap anchorx="margin"/>
                </v:shape>
              </w:pict>
            </w:r>
          </w:p>
        </w:tc>
        <w:tc>
          <w:tcPr>
            <w:tcW w:w="779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35EB8" w:rsidRPr="008C413C" w:rsidRDefault="00084301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84301">
              <w:rPr>
                <w:noProof/>
              </w:rPr>
              <w:pict>
                <v:shape id="Рисунок 4" o:spid="_x0000_s1067" type="#_x0000_t75" style="position:absolute;left:0;text-align:left;margin-left:206.8pt;margin-top:563.65pt;width:180.5pt;height:150pt;z-index:-1;visibility:visible;mso-wrap-distance-left:504.05pt;mso-wrap-distance-right:504.05pt;mso-position-horizontal-relative:margin" o:allowincell="f">
                  <v:imagedata r:id="rId32" o:title=""/>
                  <w10:wrap anchorx="margin"/>
                </v:shape>
              </w:pict>
            </w:r>
          </w:p>
        </w:tc>
        <w:tc>
          <w:tcPr>
            <w:tcW w:w="1206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135EB8" w:rsidRPr="008C413C" w:rsidRDefault="00135EB8" w:rsidP="00135EB8">
            <w:pPr>
              <w:tabs>
                <w:tab w:val="left" w:pos="13041"/>
              </w:tabs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25,000</w:t>
            </w:r>
          </w:p>
        </w:tc>
      </w:tr>
    </w:tbl>
    <w:p w:rsidR="00135EB8" w:rsidRPr="008C413C" w:rsidRDefault="00135EB8" w:rsidP="00F50279">
      <w:pPr>
        <w:ind w:left="7788" w:firstLine="576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8C413C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                                             </w:t>
      </w: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22D" w:rsidRPr="008C413C" w:rsidRDefault="006F622D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Default="00135EB8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773" w:rsidRDefault="00757773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773" w:rsidRDefault="00757773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773" w:rsidRDefault="00757773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773" w:rsidRDefault="00757773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773" w:rsidRDefault="00757773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773" w:rsidRDefault="00757773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773" w:rsidRDefault="00757773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0279" w:rsidRDefault="00F50279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0279" w:rsidRDefault="00F50279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0279" w:rsidRPr="008C413C" w:rsidRDefault="00F50279" w:rsidP="00135EB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EB8" w:rsidRPr="00757773" w:rsidRDefault="00135EB8" w:rsidP="00135EB8">
      <w:pPr>
        <w:ind w:left="7788" w:firstLine="708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7773">
        <w:rPr>
          <w:rFonts w:ascii="Times New Roman" w:hAnsi="Times New Roman" w:cs="Times New Roman"/>
          <w:color w:val="auto"/>
          <w:sz w:val="22"/>
          <w:szCs w:val="22"/>
        </w:rPr>
        <w:t>Приложение № 4</w:t>
      </w:r>
    </w:p>
    <w:p w:rsidR="00135EB8" w:rsidRPr="00757773" w:rsidRDefault="00135EB8" w:rsidP="00135EB8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777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к муниципальной программе «Развитие транспортной системы</w:t>
      </w:r>
    </w:p>
    <w:p w:rsidR="00135EB8" w:rsidRPr="00757773" w:rsidRDefault="00135EB8" w:rsidP="00135EB8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7773">
        <w:rPr>
          <w:rFonts w:ascii="Times New Roman" w:hAnsi="Times New Roman" w:cs="Times New Roman"/>
          <w:color w:val="auto"/>
          <w:sz w:val="22"/>
          <w:szCs w:val="22"/>
        </w:rPr>
        <w:t xml:space="preserve"> в городе Курчатове и безопасности </w:t>
      </w:r>
    </w:p>
    <w:p w:rsidR="00135EB8" w:rsidRPr="00757773" w:rsidRDefault="00135EB8" w:rsidP="00135EB8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7773">
        <w:rPr>
          <w:rFonts w:ascii="Times New Roman" w:hAnsi="Times New Roman" w:cs="Times New Roman"/>
          <w:color w:val="auto"/>
          <w:sz w:val="22"/>
          <w:szCs w:val="22"/>
        </w:rPr>
        <w:t>дорожного движения на 2016-2020 годы»</w:t>
      </w:r>
    </w:p>
    <w:p w:rsidR="00135EB8" w:rsidRPr="008C413C" w:rsidRDefault="00135EB8" w:rsidP="00135EB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9"/>
        <w:tblW w:w="15000" w:type="dxa"/>
        <w:tblLook w:val="0000"/>
      </w:tblPr>
      <w:tblGrid>
        <w:gridCol w:w="1873"/>
        <w:gridCol w:w="2780"/>
        <w:gridCol w:w="2260"/>
        <w:gridCol w:w="1824"/>
        <w:gridCol w:w="1236"/>
        <w:gridCol w:w="1424"/>
        <w:gridCol w:w="1119"/>
        <w:gridCol w:w="1248"/>
        <w:gridCol w:w="1236"/>
      </w:tblGrid>
      <w:tr w:rsidR="00135EB8" w:rsidRPr="008C413C" w:rsidTr="00135EB8">
        <w:trPr>
          <w:trHeight w:val="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bookmarkStart w:id="1" w:name="P1355"/>
            <w:bookmarkStart w:id="2" w:name="P2633"/>
            <w:bookmarkEnd w:id="1"/>
            <w:bookmarkEnd w:id="2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</w:t>
            </w:r>
          </w:p>
        </w:tc>
      </w:tr>
      <w:tr w:rsidR="00135EB8" w:rsidRPr="008C413C" w:rsidTr="00135EB8">
        <w:trPr>
          <w:trHeight w:val="80"/>
        </w:trPr>
        <w:tc>
          <w:tcPr>
            <w:tcW w:w="150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5EB8" w:rsidRPr="008C413C" w:rsidTr="00135EB8">
        <w:trPr>
          <w:trHeight w:val="121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08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Оценка расходов (тыс. руб.)</w:t>
            </w:r>
          </w:p>
        </w:tc>
      </w:tr>
      <w:tr w:rsidR="00135EB8" w:rsidRPr="008C413C" w:rsidTr="00135EB8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 том числе по годам:</w:t>
            </w:r>
          </w:p>
        </w:tc>
      </w:tr>
      <w:tr w:rsidR="00135EB8" w:rsidRPr="008C413C" w:rsidTr="00135EB8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2017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2018 год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</w:tr>
      <w:tr w:rsidR="00135EB8" w:rsidRPr="008C413C" w:rsidTr="00135EB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«Развитие транспортной системы города Курчатова Курской области и 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163354,257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18025,505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757773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757773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62065,057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6744,359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6230,136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70289,200</w:t>
            </w:r>
          </w:p>
        </w:tc>
      </w:tr>
      <w:tr w:rsidR="00135EB8" w:rsidRPr="008C413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49993,031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103361,226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8025,505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757773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757773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12072,026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6744,359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6230,136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70289,200</w:t>
            </w:r>
          </w:p>
        </w:tc>
      </w:tr>
      <w:tr w:rsidR="00135EB8" w:rsidRPr="008C413C" w:rsidTr="00135EB8">
        <w:trPr>
          <w:trHeight w:val="10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«Развитие сети автомобильных дорог города Курчатова Курской области на </w:t>
            </w: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157185,049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757773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61449,657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66877,200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10000,000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49993,031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97192,018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757773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757773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11456,626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66877,200</w:t>
            </w:r>
          </w:p>
        </w:tc>
      </w:tr>
      <w:tr w:rsidR="00135EB8" w:rsidRPr="008C413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Основное мероприятие 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Мероприятие 1.1.1.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Мероприятие 1.1.2.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 xml:space="preserve">строительство объекта «Автодорога в 7-м, 10-м микрорайонах   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</w:rPr>
              <w:t>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Основное мероприятие 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Строительство путепровода тоннельного  типа в  </w:t>
            </w:r>
            <w:proofErr w:type="gramStart"/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г</w:t>
            </w:r>
            <w:proofErr w:type="gramEnd"/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. Курчатове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2220,000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2220,000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Мероприятие 1.2.1.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- 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Мероприятие 1.2.2.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- строительство путепровода тоннельного типа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2220,000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2220,000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Основное мероприятие 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Содержание и ремонт дорог  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49993,031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E14E3F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52972,018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757773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757773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11456,626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E14E3F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22657,200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Мероприятие 1.3.1.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Проверка и согласование локальных сметных расчетов на ремонт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203,876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49,684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124,192 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30,000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E14E3F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Мероприятие 1.3.2</w:t>
            </w:r>
            <w:r w:rsidR="00135EB8"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 xml:space="preserve">Строительный контроль выполнения работ по ремонту дорог общего </w:t>
            </w:r>
            <w:r w:rsidRPr="008C413C">
              <w:rPr>
                <w:rFonts w:ascii="Times New Roman" w:hAnsi="Times New Roman" w:cs="Times New Roman"/>
                <w:color w:val="auto"/>
              </w:rPr>
              <w:lastRenderedPageBreak/>
              <w:t>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E14E3F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414,460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E05B65" w:rsidRDefault="00E05B65" w:rsidP="00135EB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05B65">
              <w:rPr>
                <w:rFonts w:ascii="Times New Roman" w:hAnsi="Times New Roman" w:cs="Times New Roman"/>
                <w:color w:val="548DD4" w:themeColor="text2" w:themeTint="99"/>
              </w:rPr>
              <w:t>324,26</w:t>
            </w:r>
            <w:r w:rsidR="003273BB">
              <w:rPr>
                <w:rFonts w:ascii="Times New Roman" w:hAnsi="Times New Roman" w:cs="Times New Roman"/>
                <w:color w:val="548DD4" w:themeColor="text2" w:themeTint="99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90,200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22,000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Мероприятие 1.3.3</w:t>
            </w:r>
            <w:r w:rsidR="00135EB8"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Ремонт дорог общего пользования                                      2017г.- ул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</w:rPr>
              <w:t>.М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</w:rPr>
              <w:t>олодежная, ул. Советская,                  ул. Гайдара, дорога от теплиц до хлебозавода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59993,031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49993,031 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11357,528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526,316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2631,212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8200,000</w:t>
            </w:r>
          </w:p>
        </w:tc>
      </w:tr>
      <w:tr w:rsidR="00135EB8" w:rsidRPr="008C413C" w:rsidTr="00135EB8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2000,000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Мероприятие 1.3.4</w:t>
            </w:r>
            <w:r w:rsidR="00135EB8"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3015,321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730,000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493,076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535,109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307,136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950,000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Мероприятие 1.3.5</w:t>
            </w:r>
            <w:r w:rsidR="00135EB8" w:rsidRPr="008C413C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35580,938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5744,947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757773" w:rsidRDefault="00757773" w:rsidP="00135EB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57773">
              <w:rPr>
                <w:rFonts w:ascii="Times New Roman" w:hAnsi="Times New Roman" w:cs="Times New Roman"/>
                <w:color w:val="548DD4" w:themeColor="text2" w:themeTint="99"/>
              </w:rPr>
              <w:t>7423,991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4891,000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4891,000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12630,000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Мероприятие 1.3.6</w:t>
            </w:r>
            <w:r w:rsidR="00135EB8" w:rsidRPr="008C413C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1060,500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105,000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757773" w:rsidRDefault="00757773" w:rsidP="00135EB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57773">
              <w:rPr>
                <w:rFonts w:ascii="Times New Roman" w:hAnsi="Times New Roman" w:cs="Times New Roman"/>
                <w:color w:val="548DD4" w:themeColor="text2" w:themeTint="99"/>
              </w:rPr>
              <w:t>228,500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105,000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105,000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517,000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Мероприятие 1.3.7</w:t>
            </w:r>
            <w:r w:rsidR="00135EB8" w:rsidRPr="008C413C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1142,318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220,000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202,318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240,000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240,000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757773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Мероприятие 1.3.8</w:t>
            </w:r>
            <w:r w:rsidR="00135EB8" w:rsidRPr="008C413C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DD55EB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197,077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23,000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757773" w:rsidRDefault="00757773" w:rsidP="00135EB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57773">
              <w:rPr>
                <w:rFonts w:ascii="Times New Roman" w:hAnsi="Times New Roman" w:cs="Times New Roman"/>
                <w:color w:val="548DD4" w:themeColor="text2" w:themeTint="99"/>
              </w:rPr>
              <w:t>29,077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85,000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Основное мероприятие 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42000,000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Мероприятие 1.4.1.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42000,000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Подпрограмма 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6169,208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3412,000</w:t>
            </w:r>
          </w:p>
        </w:tc>
      </w:tr>
      <w:tr w:rsidR="00135EB8" w:rsidRPr="008C413C" w:rsidTr="00135EB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6169,208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3412,000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Основное мероприятие 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5704,208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2947,000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Мероприятие 2.1.1.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163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Мероприятие 2.1.2.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 xml:space="preserve"> Установка светофорного объекта на пересечении улицы Советской с </w:t>
            </w:r>
            <w:r w:rsidRPr="008C413C">
              <w:rPr>
                <w:rFonts w:ascii="Times New Roman" w:hAnsi="Times New Roman" w:cs="Times New Roman"/>
                <w:color w:val="auto"/>
              </w:rPr>
              <w:lastRenderedPageBreak/>
              <w:t>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lastRenderedPageBreak/>
              <w:t>Мероприятие 2.1.3.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300,000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100,000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200,000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100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F50279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2.1.4</w:t>
            </w:r>
            <w:r w:rsidR="00135EB8" w:rsidRPr="008C413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Устройство 12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1412,000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1412,000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F50279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2.1.5</w:t>
            </w:r>
            <w:r w:rsidR="00135EB8" w:rsidRPr="008C413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 xml:space="preserve">Осуществление строительного контроля над выполнением работ по устройству остановочных пунктов в </w:t>
            </w:r>
            <w:proofErr w:type="gramStart"/>
            <w:r w:rsidRPr="008C413C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8C413C">
              <w:rPr>
                <w:rFonts w:ascii="Times New Roman" w:hAnsi="Times New Roman" w:cs="Times New Roman"/>
                <w:color w:val="auto"/>
              </w:rPr>
              <w:t>. Курчатове в количестве 12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15,600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15,600</w:t>
            </w:r>
          </w:p>
        </w:tc>
      </w:tr>
      <w:tr w:rsidR="00135EB8" w:rsidRPr="008C413C" w:rsidTr="00135EB8">
        <w:trPr>
          <w:trHeight w:val="11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F50279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2.1.6</w:t>
            </w:r>
            <w:r w:rsidR="00135EB8" w:rsidRPr="008C413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2816,308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348,158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370,000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729,950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518,200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850,000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F50279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2.1.7</w:t>
            </w:r>
            <w:r w:rsidR="00135EB8" w:rsidRPr="008C413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8,300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8,800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9,400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F50279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2.1.8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573,800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278,400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95,400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50,000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50,000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7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F50279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2.1.9</w:t>
            </w:r>
            <w:r w:rsidR="00135EB8" w:rsidRPr="008C413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150,000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88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F50279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Мероприятие 2.1.10</w:t>
            </w:r>
            <w:r w:rsidR="00135EB8" w:rsidRPr="008C413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410,000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Основное мероприятие 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440,000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Мероприятие 2.2.1.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140,000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140,000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Мероприятие 2.2.2.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300,000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300,000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Основное мероприятие 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25,000</w:t>
            </w:r>
          </w:p>
        </w:tc>
      </w:tr>
      <w:tr w:rsidR="00135EB8" w:rsidRPr="008C413C" w:rsidTr="00135EB8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Мероприятие 2.3.1.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 w:rsidR="00135EB8" w:rsidRPr="008C413C" w:rsidTr="00135EB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25,000</w:t>
            </w:r>
          </w:p>
        </w:tc>
      </w:tr>
      <w:tr w:rsidR="00135EB8" w:rsidRPr="008C413C" w:rsidTr="00135EB8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EB8" w:rsidRPr="008C413C" w:rsidRDefault="00135EB8" w:rsidP="00135EB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413C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35EB8" w:rsidRPr="008C413C" w:rsidRDefault="00135EB8" w:rsidP="00135EB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413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</w:tbl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rPr>
          <w:rFonts w:ascii="Times New Roman" w:hAnsi="Times New Roman" w:cs="Times New Roman"/>
          <w:color w:val="auto"/>
        </w:rPr>
      </w:pPr>
    </w:p>
    <w:p w:rsidR="00135EB8" w:rsidRPr="008C413C" w:rsidRDefault="00135EB8" w:rsidP="00135EB8">
      <w:pPr>
        <w:rPr>
          <w:rFonts w:ascii="Times New Roman" w:hAnsi="Times New Roman" w:cs="Times New Roman"/>
          <w:color w:val="auto"/>
        </w:rPr>
      </w:pPr>
    </w:p>
    <w:p w:rsidR="00135EB8" w:rsidRPr="008C413C" w:rsidRDefault="00135EB8" w:rsidP="00135EB8">
      <w:pPr>
        <w:rPr>
          <w:rFonts w:ascii="Times New Roman" w:hAnsi="Times New Roman" w:cs="Times New Roman"/>
          <w:color w:val="auto"/>
        </w:rPr>
      </w:pPr>
      <w:r w:rsidRPr="008C413C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</w:t>
      </w:r>
    </w:p>
    <w:p w:rsidR="00135EB8" w:rsidRPr="008C413C" w:rsidRDefault="00135EB8" w:rsidP="00135EB8">
      <w:pPr>
        <w:rPr>
          <w:rFonts w:ascii="Times New Roman" w:hAnsi="Times New Roman" w:cs="Times New Roman"/>
          <w:color w:val="auto"/>
        </w:rPr>
      </w:pPr>
      <w:r w:rsidRPr="008C413C">
        <w:rPr>
          <w:rFonts w:ascii="Times New Roman" w:hAnsi="Times New Roman" w:cs="Times New Roman"/>
          <w:noProof/>
          <w:color w:val="auto"/>
        </w:rPr>
        <w:t xml:space="preserve">                                                       </w:t>
      </w:r>
    </w:p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135EB8" w:rsidRPr="008C413C" w:rsidRDefault="00135EB8" w:rsidP="00135EB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A96903" w:rsidRPr="009D444E" w:rsidRDefault="00A96903" w:rsidP="006D20E8">
      <w:pPr>
        <w:jc w:val="right"/>
        <w:rPr>
          <w:color w:val="auto"/>
          <w:sz w:val="28"/>
          <w:szCs w:val="28"/>
        </w:rPr>
      </w:pPr>
    </w:p>
    <w:sectPr w:rsidR="00A96903" w:rsidRPr="009D444E" w:rsidSect="00135EB8">
      <w:type w:val="oddPage"/>
      <w:pgSz w:w="16840" w:h="11907" w:orient="landscape" w:code="9"/>
      <w:pgMar w:top="568" w:right="357" w:bottom="1418" w:left="1134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62"/>
    <w:rsid w:val="00003A9C"/>
    <w:rsid w:val="0000494A"/>
    <w:rsid w:val="00004A77"/>
    <w:rsid w:val="00006CEC"/>
    <w:rsid w:val="0001349C"/>
    <w:rsid w:val="00016EAC"/>
    <w:rsid w:val="000173AF"/>
    <w:rsid w:val="00020B48"/>
    <w:rsid w:val="00022EBF"/>
    <w:rsid w:val="000235B5"/>
    <w:rsid w:val="00023DF6"/>
    <w:rsid w:val="00026C1F"/>
    <w:rsid w:val="000277AD"/>
    <w:rsid w:val="0003082F"/>
    <w:rsid w:val="00037550"/>
    <w:rsid w:val="00043FF3"/>
    <w:rsid w:val="00045F0D"/>
    <w:rsid w:val="00056154"/>
    <w:rsid w:val="000603A5"/>
    <w:rsid w:val="00060584"/>
    <w:rsid w:val="000618D5"/>
    <w:rsid w:val="00062636"/>
    <w:rsid w:val="000652DB"/>
    <w:rsid w:val="00066AFD"/>
    <w:rsid w:val="000756B2"/>
    <w:rsid w:val="00076B21"/>
    <w:rsid w:val="00080FEA"/>
    <w:rsid w:val="00081DA1"/>
    <w:rsid w:val="00084301"/>
    <w:rsid w:val="000847FC"/>
    <w:rsid w:val="000910FA"/>
    <w:rsid w:val="00092359"/>
    <w:rsid w:val="00094D4D"/>
    <w:rsid w:val="0009564B"/>
    <w:rsid w:val="000A2060"/>
    <w:rsid w:val="000A2104"/>
    <w:rsid w:val="000A2451"/>
    <w:rsid w:val="000A5CCC"/>
    <w:rsid w:val="000B0254"/>
    <w:rsid w:val="000B15BB"/>
    <w:rsid w:val="000B395B"/>
    <w:rsid w:val="000B5037"/>
    <w:rsid w:val="000C0651"/>
    <w:rsid w:val="000C356F"/>
    <w:rsid w:val="000C381C"/>
    <w:rsid w:val="000D1206"/>
    <w:rsid w:val="000D177B"/>
    <w:rsid w:val="000D4C44"/>
    <w:rsid w:val="000E0753"/>
    <w:rsid w:val="000E4AFA"/>
    <w:rsid w:val="000E6BC0"/>
    <w:rsid w:val="000F02E9"/>
    <w:rsid w:val="000F05A7"/>
    <w:rsid w:val="000F20F4"/>
    <w:rsid w:val="000F23D5"/>
    <w:rsid w:val="000F2AEB"/>
    <w:rsid w:val="00102026"/>
    <w:rsid w:val="0010308B"/>
    <w:rsid w:val="00103BBD"/>
    <w:rsid w:val="001060EE"/>
    <w:rsid w:val="00112109"/>
    <w:rsid w:val="00112E14"/>
    <w:rsid w:val="00113F68"/>
    <w:rsid w:val="001179A7"/>
    <w:rsid w:val="00123C7D"/>
    <w:rsid w:val="00127FF0"/>
    <w:rsid w:val="00130AAC"/>
    <w:rsid w:val="00130F83"/>
    <w:rsid w:val="00133940"/>
    <w:rsid w:val="00135EB8"/>
    <w:rsid w:val="00144286"/>
    <w:rsid w:val="001460C6"/>
    <w:rsid w:val="00147204"/>
    <w:rsid w:val="00152F51"/>
    <w:rsid w:val="00157A13"/>
    <w:rsid w:val="00167E0A"/>
    <w:rsid w:val="0017175E"/>
    <w:rsid w:val="00172F34"/>
    <w:rsid w:val="001737B2"/>
    <w:rsid w:val="00175EEC"/>
    <w:rsid w:val="001773EB"/>
    <w:rsid w:val="00177825"/>
    <w:rsid w:val="0018471D"/>
    <w:rsid w:val="0018491E"/>
    <w:rsid w:val="00192CAC"/>
    <w:rsid w:val="00193728"/>
    <w:rsid w:val="0019783A"/>
    <w:rsid w:val="00197B6E"/>
    <w:rsid w:val="001A0918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5A72"/>
    <w:rsid w:val="001D79F1"/>
    <w:rsid w:val="001E0592"/>
    <w:rsid w:val="001E5BAC"/>
    <w:rsid w:val="001F032E"/>
    <w:rsid w:val="001F7C92"/>
    <w:rsid w:val="001F7CA8"/>
    <w:rsid w:val="00200579"/>
    <w:rsid w:val="00202746"/>
    <w:rsid w:val="00211DF9"/>
    <w:rsid w:val="00211E47"/>
    <w:rsid w:val="00217092"/>
    <w:rsid w:val="0021719D"/>
    <w:rsid w:val="002215B8"/>
    <w:rsid w:val="00221F6F"/>
    <w:rsid w:val="00225FEF"/>
    <w:rsid w:val="002338C4"/>
    <w:rsid w:val="00233ABF"/>
    <w:rsid w:val="00236CE7"/>
    <w:rsid w:val="00237306"/>
    <w:rsid w:val="00241510"/>
    <w:rsid w:val="002419B0"/>
    <w:rsid w:val="0025050C"/>
    <w:rsid w:val="002507BC"/>
    <w:rsid w:val="0025224E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B14"/>
    <w:rsid w:val="002938CF"/>
    <w:rsid w:val="00296B87"/>
    <w:rsid w:val="00297067"/>
    <w:rsid w:val="002977C5"/>
    <w:rsid w:val="002A0609"/>
    <w:rsid w:val="002A0692"/>
    <w:rsid w:val="002B114F"/>
    <w:rsid w:val="002B6648"/>
    <w:rsid w:val="002C1FEF"/>
    <w:rsid w:val="002C220A"/>
    <w:rsid w:val="002C4033"/>
    <w:rsid w:val="002D2B3D"/>
    <w:rsid w:val="002D6E17"/>
    <w:rsid w:val="002E0E6F"/>
    <w:rsid w:val="002E4700"/>
    <w:rsid w:val="002E6A74"/>
    <w:rsid w:val="002E6DCF"/>
    <w:rsid w:val="003009F0"/>
    <w:rsid w:val="0030255D"/>
    <w:rsid w:val="0030399E"/>
    <w:rsid w:val="00310EDB"/>
    <w:rsid w:val="00313C81"/>
    <w:rsid w:val="00314349"/>
    <w:rsid w:val="00315D8B"/>
    <w:rsid w:val="003208FA"/>
    <w:rsid w:val="00321CC5"/>
    <w:rsid w:val="003222DB"/>
    <w:rsid w:val="00325106"/>
    <w:rsid w:val="003273BB"/>
    <w:rsid w:val="003304CB"/>
    <w:rsid w:val="0033101A"/>
    <w:rsid w:val="003314D1"/>
    <w:rsid w:val="00331DEC"/>
    <w:rsid w:val="00332516"/>
    <w:rsid w:val="00336368"/>
    <w:rsid w:val="003367A7"/>
    <w:rsid w:val="0034259A"/>
    <w:rsid w:val="00342969"/>
    <w:rsid w:val="003457EB"/>
    <w:rsid w:val="00347393"/>
    <w:rsid w:val="003523D5"/>
    <w:rsid w:val="003551DA"/>
    <w:rsid w:val="00361611"/>
    <w:rsid w:val="00364F40"/>
    <w:rsid w:val="003656CF"/>
    <w:rsid w:val="00365A4B"/>
    <w:rsid w:val="00366367"/>
    <w:rsid w:val="00373016"/>
    <w:rsid w:val="00373078"/>
    <w:rsid w:val="00376B8D"/>
    <w:rsid w:val="00377D70"/>
    <w:rsid w:val="00380613"/>
    <w:rsid w:val="0038235D"/>
    <w:rsid w:val="00382C0A"/>
    <w:rsid w:val="00385346"/>
    <w:rsid w:val="00393784"/>
    <w:rsid w:val="003A0320"/>
    <w:rsid w:val="003A4FCC"/>
    <w:rsid w:val="003A739E"/>
    <w:rsid w:val="003B2A84"/>
    <w:rsid w:val="003B3997"/>
    <w:rsid w:val="003B4CC2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3F3C66"/>
    <w:rsid w:val="00402EF4"/>
    <w:rsid w:val="00406A83"/>
    <w:rsid w:val="004100E6"/>
    <w:rsid w:val="00410BE7"/>
    <w:rsid w:val="0041393E"/>
    <w:rsid w:val="00415BA8"/>
    <w:rsid w:val="0041775F"/>
    <w:rsid w:val="00434686"/>
    <w:rsid w:val="004351E7"/>
    <w:rsid w:val="0043643C"/>
    <w:rsid w:val="004375C7"/>
    <w:rsid w:val="00437875"/>
    <w:rsid w:val="004435DF"/>
    <w:rsid w:val="004438C2"/>
    <w:rsid w:val="00445248"/>
    <w:rsid w:val="00445BB6"/>
    <w:rsid w:val="00455607"/>
    <w:rsid w:val="00456AF9"/>
    <w:rsid w:val="004616DC"/>
    <w:rsid w:val="004710E5"/>
    <w:rsid w:val="0047343C"/>
    <w:rsid w:val="00473460"/>
    <w:rsid w:val="004760A3"/>
    <w:rsid w:val="00480DD8"/>
    <w:rsid w:val="004819E5"/>
    <w:rsid w:val="004833D1"/>
    <w:rsid w:val="004837E0"/>
    <w:rsid w:val="00483CE0"/>
    <w:rsid w:val="00486814"/>
    <w:rsid w:val="00492529"/>
    <w:rsid w:val="0049341B"/>
    <w:rsid w:val="0049408D"/>
    <w:rsid w:val="00494D39"/>
    <w:rsid w:val="00496108"/>
    <w:rsid w:val="0049676C"/>
    <w:rsid w:val="004A1D1E"/>
    <w:rsid w:val="004A2FBC"/>
    <w:rsid w:val="004A331D"/>
    <w:rsid w:val="004A48DB"/>
    <w:rsid w:val="004A6CD2"/>
    <w:rsid w:val="004B4A72"/>
    <w:rsid w:val="004B6E50"/>
    <w:rsid w:val="004C047B"/>
    <w:rsid w:val="004C0BA2"/>
    <w:rsid w:val="004C0E9A"/>
    <w:rsid w:val="004C1FC2"/>
    <w:rsid w:val="004D0622"/>
    <w:rsid w:val="004D280A"/>
    <w:rsid w:val="004D6867"/>
    <w:rsid w:val="004D7DA6"/>
    <w:rsid w:val="004F1C5A"/>
    <w:rsid w:val="004F1FC6"/>
    <w:rsid w:val="004F2A32"/>
    <w:rsid w:val="004F2D95"/>
    <w:rsid w:val="004F4AD9"/>
    <w:rsid w:val="00500FCD"/>
    <w:rsid w:val="005016CD"/>
    <w:rsid w:val="00504681"/>
    <w:rsid w:val="00505CCA"/>
    <w:rsid w:val="00512D2A"/>
    <w:rsid w:val="00513739"/>
    <w:rsid w:val="00515103"/>
    <w:rsid w:val="00517281"/>
    <w:rsid w:val="0052152A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4EE0"/>
    <w:rsid w:val="00566BB0"/>
    <w:rsid w:val="005712B3"/>
    <w:rsid w:val="00573526"/>
    <w:rsid w:val="00573984"/>
    <w:rsid w:val="0057628F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C50EA"/>
    <w:rsid w:val="005C5BB0"/>
    <w:rsid w:val="005C662E"/>
    <w:rsid w:val="005D1157"/>
    <w:rsid w:val="005D2D94"/>
    <w:rsid w:val="005D38FF"/>
    <w:rsid w:val="005E3337"/>
    <w:rsid w:val="005E6CBE"/>
    <w:rsid w:val="005F4194"/>
    <w:rsid w:val="005F6C51"/>
    <w:rsid w:val="005F75AB"/>
    <w:rsid w:val="006023BD"/>
    <w:rsid w:val="00603AA9"/>
    <w:rsid w:val="006077EA"/>
    <w:rsid w:val="00611B36"/>
    <w:rsid w:val="00613F82"/>
    <w:rsid w:val="006140C1"/>
    <w:rsid w:val="00614D4B"/>
    <w:rsid w:val="00616932"/>
    <w:rsid w:val="00617D07"/>
    <w:rsid w:val="00621C17"/>
    <w:rsid w:val="0062301D"/>
    <w:rsid w:val="00630630"/>
    <w:rsid w:val="00631817"/>
    <w:rsid w:val="00635327"/>
    <w:rsid w:val="00636DE6"/>
    <w:rsid w:val="00637BC3"/>
    <w:rsid w:val="00641DD7"/>
    <w:rsid w:val="00644BB9"/>
    <w:rsid w:val="00652876"/>
    <w:rsid w:val="0065598D"/>
    <w:rsid w:val="00655C9F"/>
    <w:rsid w:val="00656664"/>
    <w:rsid w:val="00656BCC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0359"/>
    <w:rsid w:val="006B2621"/>
    <w:rsid w:val="006B2EAD"/>
    <w:rsid w:val="006C050F"/>
    <w:rsid w:val="006C1BC5"/>
    <w:rsid w:val="006C35CC"/>
    <w:rsid w:val="006C48A0"/>
    <w:rsid w:val="006C65E9"/>
    <w:rsid w:val="006D0030"/>
    <w:rsid w:val="006D1D07"/>
    <w:rsid w:val="006D20E8"/>
    <w:rsid w:val="006D2559"/>
    <w:rsid w:val="006D565A"/>
    <w:rsid w:val="006D5B0C"/>
    <w:rsid w:val="006D78C1"/>
    <w:rsid w:val="006E58D9"/>
    <w:rsid w:val="006F5B17"/>
    <w:rsid w:val="006F622D"/>
    <w:rsid w:val="006F7C72"/>
    <w:rsid w:val="00710792"/>
    <w:rsid w:val="007115E0"/>
    <w:rsid w:val="007140DD"/>
    <w:rsid w:val="00726A9A"/>
    <w:rsid w:val="00734D7B"/>
    <w:rsid w:val="007422BF"/>
    <w:rsid w:val="00747A64"/>
    <w:rsid w:val="00751D5D"/>
    <w:rsid w:val="00757773"/>
    <w:rsid w:val="007738C6"/>
    <w:rsid w:val="00773CB5"/>
    <w:rsid w:val="00777131"/>
    <w:rsid w:val="0078422D"/>
    <w:rsid w:val="00785505"/>
    <w:rsid w:val="00794CDD"/>
    <w:rsid w:val="007965DC"/>
    <w:rsid w:val="00797F95"/>
    <w:rsid w:val="007A2DE5"/>
    <w:rsid w:val="007A483E"/>
    <w:rsid w:val="007B15D5"/>
    <w:rsid w:val="007B3C59"/>
    <w:rsid w:val="007B4705"/>
    <w:rsid w:val="007B6FA6"/>
    <w:rsid w:val="007C0303"/>
    <w:rsid w:val="007C2679"/>
    <w:rsid w:val="007C2C18"/>
    <w:rsid w:val="007C452F"/>
    <w:rsid w:val="007C48F1"/>
    <w:rsid w:val="007D03F4"/>
    <w:rsid w:val="007D20F1"/>
    <w:rsid w:val="007D2494"/>
    <w:rsid w:val="007D39CC"/>
    <w:rsid w:val="007E1A93"/>
    <w:rsid w:val="007E1E27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7F61"/>
    <w:rsid w:val="00842FBD"/>
    <w:rsid w:val="00845A88"/>
    <w:rsid w:val="008467C2"/>
    <w:rsid w:val="00847187"/>
    <w:rsid w:val="0084779F"/>
    <w:rsid w:val="008479C4"/>
    <w:rsid w:val="00856455"/>
    <w:rsid w:val="00860B2F"/>
    <w:rsid w:val="00861651"/>
    <w:rsid w:val="008633E5"/>
    <w:rsid w:val="0086425B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A1F5F"/>
    <w:rsid w:val="008A4B63"/>
    <w:rsid w:val="008A563F"/>
    <w:rsid w:val="008A660E"/>
    <w:rsid w:val="008B10A8"/>
    <w:rsid w:val="008B21E9"/>
    <w:rsid w:val="008B2864"/>
    <w:rsid w:val="008B41C9"/>
    <w:rsid w:val="008B626F"/>
    <w:rsid w:val="008B6BC3"/>
    <w:rsid w:val="008B7185"/>
    <w:rsid w:val="008C0A53"/>
    <w:rsid w:val="008C2F41"/>
    <w:rsid w:val="008C52F0"/>
    <w:rsid w:val="008C606A"/>
    <w:rsid w:val="008D23C6"/>
    <w:rsid w:val="008D306F"/>
    <w:rsid w:val="008D57F8"/>
    <w:rsid w:val="008D7CD4"/>
    <w:rsid w:val="008E2051"/>
    <w:rsid w:val="008E35F4"/>
    <w:rsid w:val="008E5F21"/>
    <w:rsid w:val="008F0837"/>
    <w:rsid w:val="008F3C14"/>
    <w:rsid w:val="009021C0"/>
    <w:rsid w:val="00907BE6"/>
    <w:rsid w:val="00912C00"/>
    <w:rsid w:val="00913CF5"/>
    <w:rsid w:val="00916FF3"/>
    <w:rsid w:val="00917FD3"/>
    <w:rsid w:val="0092204D"/>
    <w:rsid w:val="009220F9"/>
    <w:rsid w:val="009263F0"/>
    <w:rsid w:val="00927C4A"/>
    <w:rsid w:val="0093244F"/>
    <w:rsid w:val="00933D24"/>
    <w:rsid w:val="0093664A"/>
    <w:rsid w:val="009375A4"/>
    <w:rsid w:val="0093773F"/>
    <w:rsid w:val="0094244A"/>
    <w:rsid w:val="00950D1A"/>
    <w:rsid w:val="009547E7"/>
    <w:rsid w:val="00954A63"/>
    <w:rsid w:val="00955ECF"/>
    <w:rsid w:val="0095616C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A1BE7"/>
    <w:rsid w:val="009A6377"/>
    <w:rsid w:val="009A6606"/>
    <w:rsid w:val="009A7B02"/>
    <w:rsid w:val="009B68ED"/>
    <w:rsid w:val="009C659C"/>
    <w:rsid w:val="009C7086"/>
    <w:rsid w:val="009C75D0"/>
    <w:rsid w:val="009D2923"/>
    <w:rsid w:val="009D310E"/>
    <w:rsid w:val="009D3269"/>
    <w:rsid w:val="009D444E"/>
    <w:rsid w:val="009D664A"/>
    <w:rsid w:val="009D7162"/>
    <w:rsid w:val="009E41D9"/>
    <w:rsid w:val="009F2676"/>
    <w:rsid w:val="009F5551"/>
    <w:rsid w:val="00A01707"/>
    <w:rsid w:val="00A02E6C"/>
    <w:rsid w:val="00A03E99"/>
    <w:rsid w:val="00A04CD3"/>
    <w:rsid w:val="00A11146"/>
    <w:rsid w:val="00A12763"/>
    <w:rsid w:val="00A14492"/>
    <w:rsid w:val="00A21D8F"/>
    <w:rsid w:val="00A23364"/>
    <w:rsid w:val="00A23437"/>
    <w:rsid w:val="00A23FCD"/>
    <w:rsid w:val="00A27C5D"/>
    <w:rsid w:val="00A301A2"/>
    <w:rsid w:val="00A312B2"/>
    <w:rsid w:val="00A3396F"/>
    <w:rsid w:val="00A355EF"/>
    <w:rsid w:val="00A361E6"/>
    <w:rsid w:val="00A36ADA"/>
    <w:rsid w:val="00A50A66"/>
    <w:rsid w:val="00A533CF"/>
    <w:rsid w:val="00A55B7B"/>
    <w:rsid w:val="00A56087"/>
    <w:rsid w:val="00A56F92"/>
    <w:rsid w:val="00A57B41"/>
    <w:rsid w:val="00A611E8"/>
    <w:rsid w:val="00A619B4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80F32"/>
    <w:rsid w:val="00A859E6"/>
    <w:rsid w:val="00A87B3A"/>
    <w:rsid w:val="00A9406E"/>
    <w:rsid w:val="00A96903"/>
    <w:rsid w:val="00A96F01"/>
    <w:rsid w:val="00A97C50"/>
    <w:rsid w:val="00AA28EB"/>
    <w:rsid w:val="00AA54F5"/>
    <w:rsid w:val="00AB36A5"/>
    <w:rsid w:val="00AB5D8C"/>
    <w:rsid w:val="00AB60AA"/>
    <w:rsid w:val="00AB710D"/>
    <w:rsid w:val="00AC33FB"/>
    <w:rsid w:val="00AC4AA2"/>
    <w:rsid w:val="00AC4BD4"/>
    <w:rsid w:val="00AC710E"/>
    <w:rsid w:val="00AD102E"/>
    <w:rsid w:val="00AD115D"/>
    <w:rsid w:val="00AD1F84"/>
    <w:rsid w:val="00AD279C"/>
    <w:rsid w:val="00AD5212"/>
    <w:rsid w:val="00AD56C7"/>
    <w:rsid w:val="00AD5C3B"/>
    <w:rsid w:val="00AE43AC"/>
    <w:rsid w:val="00AE443E"/>
    <w:rsid w:val="00AE67C9"/>
    <w:rsid w:val="00AE689C"/>
    <w:rsid w:val="00AE6931"/>
    <w:rsid w:val="00AE74CC"/>
    <w:rsid w:val="00AF3A3B"/>
    <w:rsid w:val="00AF7877"/>
    <w:rsid w:val="00B0317D"/>
    <w:rsid w:val="00B03A80"/>
    <w:rsid w:val="00B061A2"/>
    <w:rsid w:val="00B1410E"/>
    <w:rsid w:val="00B14D5D"/>
    <w:rsid w:val="00B14FB6"/>
    <w:rsid w:val="00B25ADE"/>
    <w:rsid w:val="00B31D2C"/>
    <w:rsid w:val="00B332FB"/>
    <w:rsid w:val="00B35536"/>
    <w:rsid w:val="00B372D9"/>
    <w:rsid w:val="00B45C2B"/>
    <w:rsid w:val="00B46D69"/>
    <w:rsid w:val="00B52603"/>
    <w:rsid w:val="00B5369D"/>
    <w:rsid w:val="00B537CC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03F0"/>
    <w:rsid w:val="00B91454"/>
    <w:rsid w:val="00B92258"/>
    <w:rsid w:val="00B9299F"/>
    <w:rsid w:val="00B94157"/>
    <w:rsid w:val="00BA417B"/>
    <w:rsid w:val="00BA7A37"/>
    <w:rsid w:val="00BB229E"/>
    <w:rsid w:val="00BB4126"/>
    <w:rsid w:val="00BB7F5F"/>
    <w:rsid w:val="00BC093C"/>
    <w:rsid w:val="00BC1CE1"/>
    <w:rsid w:val="00BC6E8A"/>
    <w:rsid w:val="00BC7DF4"/>
    <w:rsid w:val="00BC7F74"/>
    <w:rsid w:val="00BD3C88"/>
    <w:rsid w:val="00BE181C"/>
    <w:rsid w:val="00BF2035"/>
    <w:rsid w:val="00BF2F94"/>
    <w:rsid w:val="00BF48DF"/>
    <w:rsid w:val="00BF620F"/>
    <w:rsid w:val="00C0494A"/>
    <w:rsid w:val="00C05370"/>
    <w:rsid w:val="00C134BF"/>
    <w:rsid w:val="00C158EE"/>
    <w:rsid w:val="00C1694F"/>
    <w:rsid w:val="00C20D30"/>
    <w:rsid w:val="00C23009"/>
    <w:rsid w:val="00C2585E"/>
    <w:rsid w:val="00C31764"/>
    <w:rsid w:val="00C31E2E"/>
    <w:rsid w:val="00C37FFB"/>
    <w:rsid w:val="00C42C72"/>
    <w:rsid w:val="00C42F95"/>
    <w:rsid w:val="00C467A3"/>
    <w:rsid w:val="00C478D4"/>
    <w:rsid w:val="00C538D6"/>
    <w:rsid w:val="00C56A89"/>
    <w:rsid w:val="00C572FF"/>
    <w:rsid w:val="00C63AB6"/>
    <w:rsid w:val="00C64284"/>
    <w:rsid w:val="00C67B48"/>
    <w:rsid w:val="00C7021F"/>
    <w:rsid w:val="00C75641"/>
    <w:rsid w:val="00C75A46"/>
    <w:rsid w:val="00C82F08"/>
    <w:rsid w:val="00C86411"/>
    <w:rsid w:val="00C87D73"/>
    <w:rsid w:val="00C94879"/>
    <w:rsid w:val="00CA3562"/>
    <w:rsid w:val="00CA63B2"/>
    <w:rsid w:val="00CB1E0F"/>
    <w:rsid w:val="00CB2888"/>
    <w:rsid w:val="00CB36FE"/>
    <w:rsid w:val="00CB4EE0"/>
    <w:rsid w:val="00CB5CC1"/>
    <w:rsid w:val="00CC1ACF"/>
    <w:rsid w:val="00CC304B"/>
    <w:rsid w:val="00CC37A5"/>
    <w:rsid w:val="00CC5EF3"/>
    <w:rsid w:val="00CD080D"/>
    <w:rsid w:val="00CD486B"/>
    <w:rsid w:val="00CD5C48"/>
    <w:rsid w:val="00CE2382"/>
    <w:rsid w:val="00CE2F81"/>
    <w:rsid w:val="00CE61C3"/>
    <w:rsid w:val="00CE6F57"/>
    <w:rsid w:val="00CF1754"/>
    <w:rsid w:val="00CF4387"/>
    <w:rsid w:val="00CF5C88"/>
    <w:rsid w:val="00CF77E4"/>
    <w:rsid w:val="00D0123C"/>
    <w:rsid w:val="00D06A50"/>
    <w:rsid w:val="00D12237"/>
    <w:rsid w:val="00D130F5"/>
    <w:rsid w:val="00D144C5"/>
    <w:rsid w:val="00D2057C"/>
    <w:rsid w:val="00D20DED"/>
    <w:rsid w:val="00D239CD"/>
    <w:rsid w:val="00D24780"/>
    <w:rsid w:val="00D275BD"/>
    <w:rsid w:val="00D279F7"/>
    <w:rsid w:val="00D31103"/>
    <w:rsid w:val="00D3209C"/>
    <w:rsid w:val="00D33542"/>
    <w:rsid w:val="00D4474C"/>
    <w:rsid w:val="00D456AC"/>
    <w:rsid w:val="00D53FEE"/>
    <w:rsid w:val="00D55A20"/>
    <w:rsid w:val="00D57470"/>
    <w:rsid w:val="00D576D0"/>
    <w:rsid w:val="00D65758"/>
    <w:rsid w:val="00D67C31"/>
    <w:rsid w:val="00D704A5"/>
    <w:rsid w:val="00D741C9"/>
    <w:rsid w:val="00D770FF"/>
    <w:rsid w:val="00D83826"/>
    <w:rsid w:val="00D84B0C"/>
    <w:rsid w:val="00D85FCB"/>
    <w:rsid w:val="00D86D3A"/>
    <w:rsid w:val="00D90D14"/>
    <w:rsid w:val="00D91E27"/>
    <w:rsid w:val="00D93D1B"/>
    <w:rsid w:val="00D95C80"/>
    <w:rsid w:val="00D95E66"/>
    <w:rsid w:val="00DA2DE1"/>
    <w:rsid w:val="00DA3004"/>
    <w:rsid w:val="00DA3135"/>
    <w:rsid w:val="00DA3465"/>
    <w:rsid w:val="00DB0A8D"/>
    <w:rsid w:val="00DB1C4A"/>
    <w:rsid w:val="00DB388A"/>
    <w:rsid w:val="00DB537F"/>
    <w:rsid w:val="00DB5BFC"/>
    <w:rsid w:val="00DB78BC"/>
    <w:rsid w:val="00DC0AA3"/>
    <w:rsid w:val="00DC5020"/>
    <w:rsid w:val="00DD1DF3"/>
    <w:rsid w:val="00DD55EB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05B65"/>
    <w:rsid w:val="00E11C73"/>
    <w:rsid w:val="00E127AF"/>
    <w:rsid w:val="00E142B5"/>
    <w:rsid w:val="00E14E3F"/>
    <w:rsid w:val="00E17BB8"/>
    <w:rsid w:val="00E201D5"/>
    <w:rsid w:val="00E2281A"/>
    <w:rsid w:val="00E27175"/>
    <w:rsid w:val="00E30A95"/>
    <w:rsid w:val="00E32B5D"/>
    <w:rsid w:val="00E34078"/>
    <w:rsid w:val="00E41DD0"/>
    <w:rsid w:val="00E42081"/>
    <w:rsid w:val="00E4325C"/>
    <w:rsid w:val="00E45274"/>
    <w:rsid w:val="00E52D12"/>
    <w:rsid w:val="00E54CB0"/>
    <w:rsid w:val="00E633F1"/>
    <w:rsid w:val="00E651FC"/>
    <w:rsid w:val="00E76A1C"/>
    <w:rsid w:val="00E76DDD"/>
    <w:rsid w:val="00E776D0"/>
    <w:rsid w:val="00E80A24"/>
    <w:rsid w:val="00E83FE6"/>
    <w:rsid w:val="00E86501"/>
    <w:rsid w:val="00E86DFC"/>
    <w:rsid w:val="00E91C52"/>
    <w:rsid w:val="00E9316F"/>
    <w:rsid w:val="00E9424B"/>
    <w:rsid w:val="00EB0C56"/>
    <w:rsid w:val="00EC0987"/>
    <w:rsid w:val="00EC1158"/>
    <w:rsid w:val="00EC632E"/>
    <w:rsid w:val="00EC7033"/>
    <w:rsid w:val="00ED19DA"/>
    <w:rsid w:val="00ED2AC5"/>
    <w:rsid w:val="00ED6709"/>
    <w:rsid w:val="00EE4B80"/>
    <w:rsid w:val="00EE5004"/>
    <w:rsid w:val="00EE7312"/>
    <w:rsid w:val="00EF0EA5"/>
    <w:rsid w:val="00EF435A"/>
    <w:rsid w:val="00EF4B2B"/>
    <w:rsid w:val="00EF56FD"/>
    <w:rsid w:val="00EF7405"/>
    <w:rsid w:val="00F0373F"/>
    <w:rsid w:val="00F05D2A"/>
    <w:rsid w:val="00F110FC"/>
    <w:rsid w:val="00F129F0"/>
    <w:rsid w:val="00F17423"/>
    <w:rsid w:val="00F23BB3"/>
    <w:rsid w:val="00F2584F"/>
    <w:rsid w:val="00F2733A"/>
    <w:rsid w:val="00F30C26"/>
    <w:rsid w:val="00F356FB"/>
    <w:rsid w:val="00F376D0"/>
    <w:rsid w:val="00F402A7"/>
    <w:rsid w:val="00F472EE"/>
    <w:rsid w:val="00F50279"/>
    <w:rsid w:val="00F52272"/>
    <w:rsid w:val="00F62AF1"/>
    <w:rsid w:val="00F653A7"/>
    <w:rsid w:val="00F71AD2"/>
    <w:rsid w:val="00F7514C"/>
    <w:rsid w:val="00F76BA6"/>
    <w:rsid w:val="00F7750A"/>
    <w:rsid w:val="00F84ECA"/>
    <w:rsid w:val="00F84F3B"/>
    <w:rsid w:val="00F90EC7"/>
    <w:rsid w:val="00F9161B"/>
    <w:rsid w:val="00F91BBF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35E6"/>
    <w:rsid w:val="00FE3680"/>
    <w:rsid w:val="00FF0D78"/>
    <w:rsid w:val="00FF1987"/>
    <w:rsid w:val="00FF492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370"/>
    <w:pPr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Cambria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0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140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styleId="a3">
    <w:name w:val="No Spacing"/>
    <w:uiPriority w:val="99"/>
    <w:qFormat/>
    <w:rsid w:val="005B5281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basedOn w:val="a0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20E8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99"/>
    <w:rsid w:val="006D20E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140DD"/>
    <w:rPr>
      <w:rFonts w:ascii="Tahoma" w:hAnsi="Tahoma" w:cs="Tahoma"/>
      <w:sz w:val="16"/>
      <w:szCs w:val="1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140DD"/>
    <w:rPr>
      <w:rFonts w:ascii="Courier New" w:hAnsi="Courier New" w:cs="Courier New"/>
      <w:shd w:val="clear" w:color="auto" w:fill="FBFCFE"/>
    </w:rPr>
  </w:style>
  <w:style w:type="paragraph" w:styleId="HTML">
    <w:name w:val="HTML Preformatted"/>
    <w:basedOn w:val="a"/>
    <w:link w:val="HTML0"/>
    <w:uiPriority w:val="99"/>
    <w:semiHidden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1">
    <w:name w:val="HTML Preformatted Char1"/>
    <w:basedOn w:val="a0"/>
    <w:link w:val="HTML"/>
    <w:uiPriority w:val="99"/>
    <w:semiHidden/>
    <w:locked/>
    <w:rsid w:val="00D57470"/>
    <w:rPr>
      <w:rFonts w:ascii="Courier New" w:eastAsia="Arial Unicode MS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40DD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7140DD"/>
    <w:rPr>
      <w:rFonts w:ascii="Calibri" w:hAnsi="Calibri" w:cs="Calibri"/>
    </w:rPr>
  </w:style>
  <w:style w:type="paragraph" w:styleId="aa">
    <w:name w:val="header"/>
    <w:basedOn w:val="a"/>
    <w:link w:val="ab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HeaderChar1">
    <w:name w:val="Header Char1"/>
    <w:basedOn w:val="a0"/>
    <w:link w:val="aa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140DD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FooterChar1">
    <w:name w:val="Footer Char1"/>
    <w:basedOn w:val="a0"/>
    <w:link w:val="ac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40DD"/>
    <w:rPr>
      <w:rFonts w:ascii="Calibri" w:hAnsi="Calibri" w:cs="Calibri"/>
    </w:rPr>
  </w:style>
  <w:style w:type="paragraph" w:styleId="ae">
    <w:name w:val="Body Text Indent"/>
    <w:basedOn w:val="a"/>
    <w:link w:val="af"/>
    <w:uiPriority w:val="99"/>
    <w:semiHidden/>
    <w:rsid w:val="007140DD"/>
    <w:pPr>
      <w:spacing w:after="120" w:line="276" w:lineRule="auto"/>
      <w:ind w:left="283"/>
      <w:jc w:val="left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BodyTextIndentChar1">
    <w:name w:val="Body Text Indent Char1"/>
    <w:basedOn w:val="a0"/>
    <w:link w:val="ae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140DD"/>
    <w:rPr>
      <w:rFonts w:ascii="Calibri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7140DD"/>
    <w:pPr>
      <w:spacing w:after="120" w:line="480" w:lineRule="auto"/>
      <w:ind w:left="283"/>
      <w:jc w:val="left"/>
    </w:pPr>
    <w:rPr>
      <w:rFonts w:ascii="Calibri" w:hAnsi="Calibri" w:cs="Calibri"/>
      <w:color w:val="auto"/>
    </w:rPr>
  </w:style>
  <w:style w:type="character" w:customStyle="1" w:styleId="BodyTextIndent2Char1">
    <w:name w:val="Body Text Indent 2 Char1"/>
    <w:basedOn w:val="a0"/>
    <w:link w:val="21"/>
    <w:uiPriority w:val="99"/>
    <w:semiHidden/>
    <w:locked/>
    <w:rsid w:val="00D5747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7140D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D57470"/>
    <w:rPr>
      <w:rFonts w:ascii="Times New Roman" w:eastAsia="Arial Unicode MS" w:hAnsi="Times New Roman" w:cs="Times New Roman"/>
      <w:color w:val="000000"/>
      <w:sz w:val="2"/>
      <w:szCs w:val="2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uiPriority w:val="99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7140DD"/>
    <w:pPr>
      <w:spacing w:before="120" w:line="288" w:lineRule="auto"/>
      <w:ind w:firstLine="720"/>
    </w:pPr>
    <w:rPr>
      <w:rFonts w:ascii="Calibri" w:eastAsia="Calibri" w:hAnsi="Calibri" w:cs="Times New Roman"/>
      <w:color w:val="auto"/>
      <w:lang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7140DD"/>
    <w:rPr>
      <w:rFonts w:ascii="Arial" w:eastAsia="Arial Unicode MS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2"/>
      <w:szCs w:val="22"/>
      <w:lang w:eastAsia="en-US"/>
    </w:rPr>
  </w:style>
  <w:style w:type="paragraph" w:customStyle="1" w:styleId="ConsPlusNormal1">
    <w:name w:val="ConsPlusNormal Знак Знак"/>
    <w:link w:val="ConsPlusNormal2"/>
    <w:uiPriority w:val="99"/>
    <w:rsid w:val="007140D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7140DD"/>
    <w:rPr>
      <w:rFonts w:ascii="Arial" w:hAnsi="Arial"/>
      <w:sz w:val="22"/>
      <w:szCs w:val="22"/>
      <w:lang w:eastAsia="ru-RU" w:bidi="ar-SA"/>
    </w:rPr>
  </w:style>
  <w:style w:type="paragraph" w:customStyle="1" w:styleId="af2">
    <w:name w:val="Абзац списка Знак"/>
    <w:basedOn w:val="a"/>
    <w:link w:val="af3"/>
    <w:uiPriority w:val="99"/>
    <w:rsid w:val="007140DD"/>
    <w:pPr>
      <w:ind w:left="720"/>
      <w:jc w:val="left"/>
    </w:pPr>
    <w:rPr>
      <w:rFonts w:ascii="Times New Roman" w:eastAsia="Calibri" w:hAnsi="Times New Roman" w:cs="Times New Roman"/>
      <w:color w:val="auto"/>
      <w:lang/>
    </w:rPr>
  </w:style>
  <w:style w:type="character" w:customStyle="1" w:styleId="af3">
    <w:name w:val="Абзац списка Знак Знак"/>
    <w:link w:val="af2"/>
    <w:uiPriority w:val="99"/>
    <w:locked/>
    <w:rsid w:val="007140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uiPriority w:val="99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Arial Unicode MS" w:eastAsia="Times New Roman" w:hAnsi="Calibri" w:cs="Arial Unicode MS"/>
      <w:sz w:val="28"/>
      <w:szCs w:val="28"/>
    </w:rPr>
  </w:style>
  <w:style w:type="paragraph" w:styleId="af4">
    <w:name w:val="Plain Text"/>
    <w:basedOn w:val="a"/>
    <w:link w:val="af5"/>
    <w:uiPriority w:val="99"/>
    <w:semiHidden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7140DD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uiPriority w:val="99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uiPriority w:val="99"/>
    <w:rsid w:val="007140DD"/>
    <w:rPr>
      <w:rFonts w:ascii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0D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rsid w:val="00135EB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2572E1545D8C36B11C2F2D7606CE3EC06F60E4AD19CF88160836642f628L" TargetMode="Externa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6.jpeg"/><Relationship Id="rId5" Type="http://schemas.openxmlformats.org/officeDocument/2006/relationships/image" Target="media/image1.jpe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hyperlink" Target="consultantplus://offline/ref=8759BC642118406B6496EF527F54F2FF6D532FC91A30E1CB411C9ED5860E3686F8C9BA1CAD17E9BE24v5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32</Pages>
  <Words>8194</Words>
  <Characters>46710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города Курчатова</Company>
  <LinksUpToDate>false</LinksUpToDate>
  <CharactersWithSpaces>54795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19</cp:revision>
  <cp:lastPrinted>2017-12-29T10:52:00Z</cp:lastPrinted>
  <dcterms:created xsi:type="dcterms:W3CDTF">2017-06-29T07:24:00Z</dcterms:created>
  <dcterms:modified xsi:type="dcterms:W3CDTF">2017-12-29T12:23:00Z</dcterms:modified>
</cp:coreProperties>
</file>