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420FB0" w:rsidTr="00420FB0">
        <w:trPr>
          <w:trHeight w:val="567"/>
        </w:trPr>
        <w:tc>
          <w:tcPr>
            <w:tcW w:w="10080" w:type="dxa"/>
            <w:hideMark/>
          </w:tcPr>
          <w:p w:rsidR="00420FB0" w:rsidRDefault="00420FB0">
            <w:pPr>
              <w:suppressAutoHyphens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ar-SA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-539115</wp:posOffset>
                  </wp:positionV>
                  <wp:extent cx="504825" cy="723900"/>
                  <wp:effectExtent l="0" t="0" r="9525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0FB0" w:rsidTr="00420FB0">
        <w:trPr>
          <w:trHeight w:val="1701"/>
        </w:trPr>
        <w:tc>
          <w:tcPr>
            <w:tcW w:w="10080" w:type="dxa"/>
          </w:tcPr>
          <w:p w:rsidR="00420FB0" w:rsidRDefault="00420FB0">
            <w:pPr>
              <w:pStyle w:val="7"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pacing w:val="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420FB0" w:rsidRDefault="00420FB0">
            <w:pPr>
              <w:pStyle w:val="7"/>
              <w:tabs>
                <w:tab w:val="num" w:pos="0"/>
              </w:tabs>
              <w:spacing w:line="276" w:lineRule="auto"/>
              <w:ind w:left="1296" w:hanging="129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КУРСКОЙ ОБЛАСТИ</w:t>
            </w:r>
          </w:p>
          <w:p w:rsidR="00420FB0" w:rsidRDefault="00420FB0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ПОСТАНОВЛЕНИЕ</w:t>
            </w:r>
          </w:p>
          <w:p w:rsidR="00420FB0" w:rsidRDefault="00420FB0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0FB0" w:rsidRPr="00255805" w:rsidRDefault="008122E0" w:rsidP="008122E0">
            <w:pPr>
              <w:suppressAutoHyphens/>
              <w:spacing w:before="120"/>
              <w:ind w:left="106"/>
              <w:jc w:val="both"/>
              <w:rPr>
                <w:rFonts w:ascii="Arial Unicode MS" w:eastAsia="Arial Unicode MS" w:hAnsi="Arial Unicode MS" w:cs="Arial Unicode MS"/>
                <w:bCs/>
                <w:sz w:val="48"/>
                <w:szCs w:val="4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22.03.2018</w:t>
            </w:r>
            <w:r w:rsidR="00255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326</w:t>
            </w:r>
          </w:p>
        </w:tc>
      </w:tr>
    </w:tbl>
    <w:p w:rsidR="00420FB0" w:rsidRDefault="00420FB0" w:rsidP="00420FB0">
      <w:pPr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420FB0" w:rsidRDefault="00420FB0" w:rsidP="00420FB0">
      <w:pPr>
        <w:pStyle w:val="a5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420FB0" w:rsidRDefault="00420FB0" w:rsidP="00420FB0">
      <w:pPr>
        <w:pStyle w:val="a5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города Курчатова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FB0" w:rsidRDefault="00420FB0" w:rsidP="00420FB0">
      <w:pPr>
        <w:pStyle w:val="a5"/>
        <w:ind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30.09.2015 № 1175 «Об утверждении </w:t>
      </w:r>
    </w:p>
    <w:p w:rsidR="00420FB0" w:rsidRDefault="00420FB0" w:rsidP="00420FB0">
      <w:pPr>
        <w:pStyle w:val="a5"/>
        <w:ind w:right="3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городе Курчатове Курской области на 2016-2020 годы»</w:t>
      </w:r>
    </w:p>
    <w:p w:rsidR="00420FB0" w:rsidRDefault="00420FB0" w:rsidP="00420FB0">
      <w:pPr>
        <w:pStyle w:val="a5"/>
        <w:ind w:right="3542"/>
        <w:rPr>
          <w:rFonts w:ascii="Times New Roman" w:hAnsi="Times New Roman"/>
          <w:sz w:val="28"/>
          <w:szCs w:val="28"/>
        </w:rPr>
      </w:pPr>
    </w:p>
    <w:p w:rsidR="00420FB0" w:rsidRDefault="00420FB0" w:rsidP="00420FB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420FB0" w:rsidRDefault="00420FB0" w:rsidP="00255805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FB0" w:rsidRDefault="00420FB0" w:rsidP="00255805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Курчатова от 30.09.2015 № 1175 «Об утверждении муниципальной программы «Энергосбережение и повышение энергетической эффективности в городе Курчатове Курской области на 2016-2020 годы» (далее – постановление) следующие изменения: </w:t>
      </w:r>
    </w:p>
    <w:p w:rsidR="00420FB0" w:rsidRDefault="00420FB0" w:rsidP="0025580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</w:t>
      </w:r>
      <w:r w:rsidR="00A20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FB0" w:rsidRDefault="00420FB0" w:rsidP="00A2082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420FB0" w:rsidRDefault="00420FB0" w:rsidP="00A2082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</w:t>
      </w:r>
      <w:r w:rsidR="00A20828">
        <w:rPr>
          <w:rFonts w:ascii="Times New Roman" w:hAnsi="Times New Roman" w:cs="Times New Roman"/>
          <w:sz w:val="28"/>
          <w:szCs w:val="28"/>
        </w:rPr>
        <w:t>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FB0" w:rsidRDefault="00420FB0" w:rsidP="00420FB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0FB0" w:rsidRDefault="00420FB0" w:rsidP="00420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20FB0" w:rsidRDefault="00420FB0" w:rsidP="00420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20FB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И.В. Корпунков</w:t>
      </w:r>
    </w:p>
    <w:p w:rsidR="00845DC6" w:rsidRPr="00845DC6" w:rsidRDefault="00845DC6" w:rsidP="00420FB0">
      <w:pPr>
        <w:pStyle w:val="ConsPlusNormal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845DC6" w:rsidRPr="00845DC6" w:rsidRDefault="00845DC6" w:rsidP="007B3F95">
      <w:pPr>
        <w:pStyle w:val="ConsPlusNormal"/>
        <w:ind w:left="5104" w:firstLine="708"/>
        <w:rPr>
          <w:rFonts w:ascii="Times New Roman" w:hAnsi="Times New Roman" w:cs="Times New Roman"/>
          <w:b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5DC6" w:rsidRPr="00845DC6" w:rsidRDefault="00845DC6" w:rsidP="007B3F95">
      <w:pPr>
        <w:pStyle w:val="ConsPlusNormal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города Курчатова</w:t>
      </w:r>
    </w:p>
    <w:p w:rsidR="00845DC6" w:rsidRPr="00255805" w:rsidRDefault="00775259" w:rsidP="00BE3260">
      <w:pPr>
        <w:pStyle w:val="ConsPlusNormal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от 22.03.2018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№ 326</w:t>
      </w:r>
    </w:p>
    <w:p w:rsidR="00DC1C80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DC6" w:rsidRPr="00845DC6" w:rsidRDefault="00845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C80" w:rsidRPr="007B3F95" w:rsidRDefault="00DC1C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F9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45DC6" w:rsidRPr="007B3F95" w:rsidRDefault="00845DC6" w:rsidP="00845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F95">
        <w:rPr>
          <w:rFonts w:ascii="Times New Roman" w:hAnsi="Times New Roman" w:cs="Times New Roman"/>
          <w:sz w:val="28"/>
          <w:szCs w:val="28"/>
        </w:rPr>
        <w:t>«</w:t>
      </w:r>
      <w:r w:rsidR="00DC1C80" w:rsidRPr="007B3F9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7B3F95">
        <w:rPr>
          <w:rFonts w:ascii="Times New Roman" w:hAnsi="Times New Roman" w:cs="Times New Roman"/>
          <w:sz w:val="28"/>
          <w:szCs w:val="28"/>
        </w:rPr>
        <w:t xml:space="preserve"> </w:t>
      </w:r>
      <w:r w:rsidR="00DC1C80" w:rsidRPr="007B3F95">
        <w:rPr>
          <w:rFonts w:ascii="Times New Roman" w:hAnsi="Times New Roman" w:cs="Times New Roman"/>
          <w:sz w:val="28"/>
          <w:szCs w:val="28"/>
        </w:rPr>
        <w:t>В ГОРОДЕ КУРЧАТОВЕ КУРС</w:t>
      </w:r>
      <w:r w:rsidRPr="007B3F95">
        <w:rPr>
          <w:rFonts w:ascii="Times New Roman" w:hAnsi="Times New Roman" w:cs="Times New Roman"/>
          <w:sz w:val="28"/>
          <w:szCs w:val="28"/>
        </w:rPr>
        <w:t xml:space="preserve">КОЙ ОБЛАСТИ </w:t>
      </w:r>
    </w:p>
    <w:p w:rsidR="00DC1C80" w:rsidRPr="007B3F95" w:rsidRDefault="00845DC6" w:rsidP="00845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F95">
        <w:rPr>
          <w:rFonts w:ascii="Times New Roman" w:hAnsi="Times New Roman" w:cs="Times New Roman"/>
          <w:sz w:val="28"/>
          <w:szCs w:val="28"/>
        </w:rPr>
        <w:t>НА 2016 - 2020 ГОДЫ»</w:t>
      </w:r>
    </w:p>
    <w:p w:rsidR="00DC1C80" w:rsidRPr="00845DC6" w:rsidRDefault="00DC1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1C80" w:rsidRDefault="00DC1C80">
      <w:pPr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rPr>
          <w:rFonts w:ascii="Times New Roman" w:hAnsi="Times New Roman" w:cs="Times New Roman"/>
          <w:sz w:val="24"/>
          <w:szCs w:val="24"/>
        </w:rPr>
      </w:pPr>
    </w:p>
    <w:p w:rsidR="007B3F95" w:rsidRDefault="007B3F95">
      <w:pPr>
        <w:rPr>
          <w:rFonts w:ascii="Times New Roman" w:hAnsi="Times New Roman" w:cs="Times New Roman"/>
          <w:sz w:val="24"/>
          <w:szCs w:val="24"/>
        </w:rPr>
      </w:pPr>
    </w:p>
    <w:p w:rsidR="007B3F95" w:rsidRPr="007B3F95" w:rsidRDefault="007B3F95">
      <w:pPr>
        <w:rPr>
          <w:rFonts w:ascii="Times New Roman" w:hAnsi="Times New Roman" w:cs="Times New Roman"/>
          <w:sz w:val="28"/>
          <w:szCs w:val="28"/>
        </w:rPr>
      </w:pPr>
    </w:p>
    <w:p w:rsidR="007B3F95" w:rsidRDefault="007B3F95" w:rsidP="007B3F9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3F95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городского хозяйства г</w:t>
      </w:r>
      <w:proofErr w:type="gramStart"/>
      <w:r w:rsidRPr="007B3F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F95">
        <w:rPr>
          <w:rFonts w:ascii="Times New Roman" w:hAnsi="Times New Roman" w:cs="Times New Roman"/>
          <w:sz w:val="28"/>
          <w:szCs w:val="28"/>
        </w:rPr>
        <w:t>урчатова»</w:t>
      </w:r>
    </w:p>
    <w:p w:rsidR="007B3F95" w:rsidRDefault="007B3F95" w:rsidP="007B3F9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«УГХ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урчатова»</w:t>
      </w:r>
      <w:r>
        <w:rPr>
          <w:rFonts w:ascii="Times New Roman" w:hAnsi="Times New Roman" w:cs="Times New Roman"/>
          <w:sz w:val="28"/>
          <w:szCs w:val="28"/>
        </w:rPr>
        <w:tab/>
      </w:r>
      <w:r w:rsidR="00255805">
        <w:rPr>
          <w:rFonts w:ascii="Times New Roman" w:hAnsi="Times New Roman" w:cs="Times New Roman"/>
          <w:sz w:val="28"/>
          <w:szCs w:val="28"/>
        </w:rPr>
        <w:t>Плотников Владимир Викторович</w:t>
      </w:r>
    </w:p>
    <w:p w:rsidR="007B3F95" w:rsidRDefault="007B3F95" w:rsidP="007B3F9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Чижова Ирина Николаевна – специалист отдела дорожного и жилищно-коммунального хозяйства МКУ «УГХ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урчатова»</w:t>
      </w:r>
    </w:p>
    <w:p w:rsidR="007B3F95" w:rsidRPr="007B3F95" w:rsidRDefault="007B3F95" w:rsidP="007B3F95">
      <w:pPr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4-25-49</w:t>
      </w:r>
    </w:p>
    <w:p w:rsidR="00845DC6" w:rsidRDefault="00845DC6">
      <w:pPr>
        <w:rPr>
          <w:rFonts w:ascii="Times New Roman" w:hAnsi="Times New Roman" w:cs="Times New Roman"/>
          <w:sz w:val="24"/>
          <w:szCs w:val="24"/>
        </w:rPr>
      </w:pPr>
    </w:p>
    <w:p w:rsidR="00845DC6" w:rsidRDefault="00845DC6">
      <w:pPr>
        <w:rPr>
          <w:rFonts w:ascii="Times New Roman" w:hAnsi="Times New Roman" w:cs="Times New Roman"/>
          <w:sz w:val="24"/>
          <w:szCs w:val="24"/>
        </w:rPr>
      </w:pPr>
    </w:p>
    <w:p w:rsidR="00845DC6" w:rsidRPr="00845DC6" w:rsidRDefault="00845DC6">
      <w:pPr>
        <w:rPr>
          <w:rFonts w:ascii="Times New Roman" w:hAnsi="Times New Roman" w:cs="Times New Roman"/>
          <w:sz w:val="24"/>
          <w:szCs w:val="24"/>
        </w:rPr>
        <w:sectPr w:rsidR="00845DC6" w:rsidRPr="00845DC6" w:rsidSect="00845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C80" w:rsidRPr="00CD0363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C1C80" w:rsidRPr="00CD0363" w:rsidRDefault="00DC3A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«</w:t>
      </w:r>
      <w:r w:rsidR="00DC1C80" w:rsidRPr="00CD0363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 xml:space="preserve">в городе Курчатове Курской области на 2016 - 2020 </w:t>
      </w:r>
      <w:r w:rsidR="00DC3A21" w:rsidRPr="00CD036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39"/>
      </w:tblGrid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39" w:type="dxa"/>
          </w:tcPr>
          <w:p w:rsidR="00DC1C80" w:rsidRPr="00CD0363" w:rsidRDefault="00DC3A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городского хозяйства г</w:t>
            </w:r>
            <w:proofErr w:type="gramStart"/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урчатова»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Муниципальные предприятия и учреждения города Курчатова;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39" w:type="dxa"/>
          </w:tcPr>
          <w:p w:rsidR="00DC1C80" w:rsidRPr="00CD0363" w:rsidRDefault="00775259" w:rsidP="00B97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="00DC3A21" w:rsidRPr="00CD036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№</w:t>
              </w:r>
              <w:r w:rsidR="00DC1C80" w:rsidRPr="00CD0363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="00DC3A21"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C1C80" w:rsidRPr="00CD0363">
              <w:rPr>
                <w:rFonts w:ascii="Times New Roman" w:hAnsi="Times New Roman" w:cs="Times New Roman"/>
                <w:sz w:val="28"/>
                <w:szCs w:val="28"/>
              </w:rPr>
              <w:t>Энергосбережение в городе Курчатове Курс</w:t>
            </w:r>
            <w:r w:rsidR="00B97712">
              <w:rPr>
                <w:rFonts w:ascii="Times New Roman" w:hAnsi="Times New Roman" w:cs="Times New Roman"/>
                <w:sz w:val="28"/>
                <w:szCs w:val="28"/>
              </w:rPr>
              <w:t>кой области в 2016 - 2020 годах</w:t>
            </w:r>
            <w:r w:rsidR="00DC3A21" w:rsidRPr="00CD0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:rsidR="00DC1C80" w:rsidRPr="00CD0363" w:rsidRDefault="00DC1C80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повышение энергетической эффективности бюджетной сферы;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повышение объемов внедрения инновационных технологий для решения задач энергосбережения и повышения энергетической эффективности;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реализация механизмов стимулирования деятельности по </w:t>
            </w:r>
            <w:proofErr w:type="spellStart"/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энергосервисным</w:t>
            </w:r>
            <w:proofErr w:type="spellEnd"/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(контрактам)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Доля внебюджетных средств, используемых для финансирования мероприятий муниципальной программы, в общем объеме финансирования муниципальной программы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Реализуется в 2016 - 2020 годы, реализуется в один этап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Программы: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1E658B">
              <w:rPr>
                <w:rFonts w:ascii="Times New Roman" w:hAnsi="Times New Roman" w:cs="Times New Roman"/>
                <w:sz w:val="28"/>
                <w:szCs w:val="28"/>
              </w:rPr>
              <w:t>550,570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2016 г. - </w:t>
            </w:r>
            <w:r w:rsidR="00DC3A21" w:rsidRPr="00CD0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="000068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068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B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565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6B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6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51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A208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068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51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A208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 xml:space="preserve">редства городского бюджета </w:t>
            </w:r>
            <w:r w:rsidR="00E66C4F">
              <w:rPr>
                <w:rFonts w:ascii="Times New Roman" w:hAnsi="Times New Roman" w:cs="Times New Roman"/>
                <w:sz w:val="28"/>
                <w:szCs w:val="28"/>
              </w:rPr>
              <w:t>340,57</w:t>
            </w:r>
            <w:r w:rsidR="00CB2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2016 г. - </w:t>
            </w:r>
            <w:r w:rsidR="00DC3A21" w:rsidRPr="00CD0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2017 г. - </w:t>
            </w:r>
            <w:r w:rsidR="00DC3A21" w:rsidRPr="00CD0363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C4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="00255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5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C4F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Default="00DC1C80" w:rsidP="00DC16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EE27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C4F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  <w:r w:rsidR="00FF70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52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F15" w:rsidRPr="00CD0363" w:rsidRDefault="00152F15" w:rsidP="00152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из них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дства внебюджетных источников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65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65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152F15" w:rsidRPr="00CD0363" w:rsidRDefault="00152F15" w:rsidP="00152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52F15" w:rsidRPr="00CD0363" w:rsidRDefault="00152F15" w:rsidP="00152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52F15" w:rsidRPr="00CD0363" w:rsidRDefault="00152F15" w:rsidP="00152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6B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6B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52F15" w:rsidRPr="00CD0363" w:rsidRDefault="00152F15" w:rsidP="00152F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105,000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52F15" w:rsidRPr="00CD0363" w:rsidRDefault="00152F15" w:rsidP="00D52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C1C80" w:rsidRPr="00CD0363" w:rsidTr="00CD0363">
        <w:tc>
          <w:tcPr>
            <w:tcW w:w="2472" w:type="dxa"/>
          </w:tcPr>
          <w:p w:rsidR="00DC1C80" w:rsidRPr="00CD0363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39" w:type="dxa"/>
          </w:tcPr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:rsidR="00DC1C80" w:rsidRPr="00CD0363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C1C80" w:rsidRPr="00CD0363" w:rsidRDefault="00DC1C80">
      <w:pPr>
        <w:rPr>
          <w:rFonts w:ascii="Times New Roman" w:hAnsi="Times New Roman" w:cs="Times New Roman"/>
          <w:sz w:val="28"/>
          <w:szCs w:val="28"/>
        </w:rPr>
        <w:sectPr w:rsidR="00DC1C80" w:rsidRPr="00CD0363" w:rsidSect="00DC3A21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B3D4B" w:rsidRDefault="00DC1C80" w:rsidP="008B3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8B3D4B" w:rsidRDefault="00DC1C80" w:rsidP="008B3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прог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раммы, в том числе формулировки </w:t>
      </w:r>
      <w:r w:rsidRPr="00CD0363">
        <w:rPr>
          <w:rFonts w:ascii="Times New Roman" w:hAnsi="Times New Roman" w:cs="Times New Roman"/>
          <w:b/>
          <w:sz w:val="28"/>
          <w:szCs w:val="28"/>
        </w:rPr>
        <w:t xml:space="preserve">основных проблем </w:t>
      </w:r>
    </w:p>
    <w:p w:rsidR="00DC1C80" w:rsidRPr="00CD0363" w:rsidRDefault="00DC1C80" w:rsidP="008B3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Целью долгосрочной энергетической политики муниципального образования является максимальное эффективное использование потенциала энергетического сектора, потенциала энергосбережения во всех сферах энергопотребления для устойчивого роста экономики, повышения качества жизни населения.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инженерной и социальной инфраструктуры и ее развития на новой технологической базе.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К факторам, сдерживающим развитие энергосбережения и энергоэффективности, можно отнести: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недостаточное развитие энергетической инфраструктуры и неравномерное распределение мощностей, приводящее к неэффективному использованию ресурсов;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большая энергоемкость коммунальной инфраструктуры;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высокий уровень морального и физического износа электросетей, который составляет от 50% до 91%;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сверхплановые потери энергоресурсов в процессе производства и транспортировки до потребителей;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недостаток мотивации (особенно населения).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8B3D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</w:t>
      </w:r>
      <w:r w:rsidRPr="00CD0363">
        <w:rPr>
          <w:rFonts w:ascii="Times New Roman" w:hAnsi="Times New Roman" w:cs="Times New Roman"/>
          <w:b/>
          <w:sz w:val="28"/>
          <w:szCs w:val="28"/>
        </w:rPr>
        <w:t>реализации муници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пальной программы, цели, задачи </w:t>
      </w:r>
      <w:r w:rsidRPr="00CD0363">
        <w:rPr>
          <w:rFonts w:ascii="Times New Roman" w:hAnsi="Times New Roman" w:cs="Times New Roman"/>
          <w:b/>
          <w:sz w:val="28"/>
          <w:szCs w:val="28"/>
        </w:rPr>
        <w:t>и показател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и (индикаторы) достижения целей </w:t>
      </w:r>
      <w:r w:rsidRPr="00CD0363">
        <w:rPr>
          <w:rFonts w:ascii="Times New Roman" w:hAnsi="Times New Roman" w:cs="Times New Roman"/>
          <w:b/>
          <w:sz w:val="28"/>
          <w:szCs w:val="28"/>
        </w:rPr>
        <w:t>и решения задач, описание основных ожидаемых</w:t>
      </w:r>
    </w:p>
    <w:p w:rsidR="00DC1C80" w:rsidRPr="00CD0363" w:rsidRDefault="00DC1C80" w:rsidP="008B3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конечных резул</w:t>
      </w:r>
      <w:r w:rsidR="008B3D4B">
        <w:rPr>
          <w:rFonts w:ascii="Times New Roman" w:hAnsi="Times New Roman" w:cs="Times New Roman"/>
          <w:b/>
          <w:sz w:val="28"/>
          <w:szCs w:val="28"/>
        </w:rPr>
        <w:t xml:space="preserve">ьтатов муниципальной программы, </w:t>
      </w:r>
      <w:r w:rsidRPr="00CD0363">
        <w:rPr>
          <w:rFonts w:ascii="Times New Roman" w:hAnsi="Times New Roman" w:cs="Times New Roman"/>
          <w:b/>
          <w:sz w:val="28"/>
          <w:szCs w:val="28"/>
        </w:rPr>
        <w:t>сроков и этапов реализации муниципальной программы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80" w:rsidRPr="00CD0363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Приоритетами и целями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муниципальной программы в соответствии с Федеральным </w:t>
      </w:r>
      <w:hyperlink r:id="rId8" w:history="1">
        <w:r w:rsidR="00DC1C80" w:rsidRPr="00CD03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23.11.2009 № 261-ФЗ «</w:t>
      </w:r>
      <w:r w:rsidR="00DC1C80" w:rsidRPr="00CD0363">
        <w:rPr>
          <w:rFonts w:ascii="Times New Roman" w:hAnsi="Times New Roman" w:cs="Times New Roman"/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C1C80" w:rsidRPr="00CD036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C1C80" w:rsidRPr="00CD0363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04.06.2008 № 889 «</w:t>
      </w:r>
      <w:r w:rsidR="00DC1C80" w:rsidRPr="00CD0363">
        <w:rPr>
          <w:rFonts w:ascii="Times New Roman" w:hAnsi="Times New Roman" w:cs="Times New Roman"/>
          <w:sz w:val="28"/>
          <w:szCs w:val="28"/>
        </w:rPr>
        <w:t>О некоторых мерах по повышению энергетической и экологической эфф</w:t>
      </w:r>
      <w:r>
        <w:rPr>
          <w:rFonts w:ascii="Times New Roman" w:hAnsi="Times New Roman" w:cs="Times New Roman"/>
          <w:sz w:val="28"/>
          <w:szCs w:val="28"/>
        </w:rPr>
        <w:t>ективности российской экономики»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и Энергетической стратегией России на период до 2030 года являются:</w:t>
      </w:r>
      <w:proofErr w:type="gramEnd"/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уменьшение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обеспечение рационального и экологически ответственного использования энергии и энергетических ресурсов;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Для достижения указанных целей решаются следующие задачи подпрограммы: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экономики города;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внедрение мер регулирования и финансовых механизмов, стимулирующих энергосбережение и повышение энергетической эффективности;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эффективности,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снижение доли затрат для потребителей ТЭР и воды;</w:t>
      </w:r>
    </w:p>
    <w:p w:rsidR="00DC1C80" w:rsidRPr="00CD0363" w:rsidRDefault="00CD0363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CD0363">
        <w:rPr>
          <w:rFonts w:ascii="Times New Roman" w:hAnsi="Times New Roman" w:cs="Times New Roman"/>
          <w:sz w:val="28"/>
          <w:szCs w:val="28"/>
        </w:rPr>
        <w:t>снижение доли затрат на транспортировку электроэнергии.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8B3D4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CD036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проведение эффективной энергосберегающей политики на территории муниципального образования;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надежное снабжение потребителей города топливно-энергетическими ресурсами, повышение эффективности их использования;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363">
        <w:rPr>
          <w:rFonts w:ascii="Times New Roman" w:hAnsi="Times New Roman" w:cs="Times New Roman"/>
          <w:sz w:val="28"/>
          <w:szCs w:val="28"/>
        </w:rPr>
        <w:t>Задачами муниципальной программы определены:</w:t>
      </w:r>
      <w:proofErr w:type="gramEnd"/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бюджетной сферы;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повышение объемов внедрения инновационных технологий для решения задач энергосбережения и повышения энергетической эффективности;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 xml:space="preserve">- реализация механизмов стимулирования деятельности по </w:t>
      </w:r>
      <w:proofErr w:type="spellStart"/>
      <w:r w:rsidRPr="00CD0363">
        <w:rPr>
          <w:rFonts w:ascii="Times New Roman" w:hAnsi="Times New Roman" w:cs="Times New Roman"/>
          <w:sz w:val="28"/>
          <w:szCs w:val="28"/>
        </w:rPr>
        <w:t>энергосервисным</w:t>
      </w:r>
      <w:proofErr w:type="spellEnd"/>
      <w:r w:rsidRPr="00CD0363">
        <w:rPr>
          <w:rFonts w:ascii="Times New Roman" w:hAnsi="Times New Roman" w:cs="Times New Roman"/>
          <w:sz w:val="28"/>
          <w:szCs w:val="28"/>
        </w:rPr>
        <w:t xml:space="preserve"> договорам (контрактам).</w:t>
      </w:r>
    </w:p>
    <w:p w:rsidR="00DC1C80" w:rsidRPr="00CD0363" w:rsidRDefault="00775259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450" w:history="1">
        <w:r w:rsidR="00DC1C80" w:rsidRPr="00CD036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C1C80" w:rsidRPr="00CD0363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муниципальной программы с разбивкой п</w:t>
      </w:r>
      <w:r w:rsidR="00CD0363">
        <w:rPr>
          <w:rFonts w:ascii="Times New Roman" w:hAnsi="Times New Roman" w:cs="Times New Roman"/>
          <w:sz w:val="28"/>
          <w:szCs w:val="28"/>
        </w:rPr>
        <w:t>о годам приведены в приложении №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lastRenderedPageBreak/>
        <w:t>Описание основных ожидаемых конечных результатов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Основными конечными результатами реализации программы являются: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уменьшение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CD0363" w:rsidRDefault="00DC1C80" w:rsidP="00CD03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сокращение удельных норм расхода на потребление тепловой и электрической энергии.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0363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Программа реализуется в 2016 - 2020 годы одним этапом.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812B63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2B6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индикаторах</w:t>
      </w:r>
    </w:p>
    <w:p w:rsidR="00DC1C80" w:rsidRPr="00812B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6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C1C80" w:rsidRPr="00812B63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80" w:rsidRPr="00CD0363" w:rsidRDefault="00DC1C80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Показателями программы являются:</w:t>
      </w:r>
    </w:p>
    <w:p w:rsidR="00DC1C80" w:rsidRPr="00CD0363" w:rsidRDefault="00DC1C80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доля внебюджетных средств, используемых для финансирования мероприятий муниципальной программы, в общем объеме финансирования муниципальной программы.</w:t>
      </w:r>
    </w:p>
    <w:p w:rsidR="00DC1C80" w:rsidRPr="00CD0363" w:rsidRDefault="00DC1C80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внебюджетных средств, используемых для финансирования мероприятий муниципальной программы, к объему финансирования муниципальной программы.</w:t>
      </w:r>
    </w:p>
    <w:p w:rsidR="00DC1C80" w:rsidRPr="00CD0363" w:rsidRDefault="00775259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450" w:history="1">
        <w:r w:rsidR="00DC1C80" w:rsidRPr="00812B6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C1C80" w:rsidRPr="00812B63">
        <w:rPr>
          <w:rFonts w:ascii="Times New Roman" w:hAnsi="Times New Roman" w:cs="Times New Roman"/>
          <w:sz w:val="28"/>
          <w:szCs w:val="28"/>
        </w:rPr>
        <w:t xml:space="preserve"> </w:t>
      </w:r>
      <w:r w:rsidR="00DC1C80" w:rsidRPr="00CD0363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 с разбивкой п</w:t>
      </w:r>
      <w:r w:rsidR="00812B63">
        <w:rPr>
          <w:rFonts w:ascii="Times New Roman" w:hAnsi="Times New Roman" w:cs="Times New Roman"/>
          <w:sz w:val="28"/>
          <w:szCs w:val="28"/>
        </w:rPr>
        <w:t>о годам приведены в приложении №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812B63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2B63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</w:t>
      </w:r>
      <w:proofErr w:type="gramStart"/>
      <w:r w:rsidRPr="00812B63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8B3D4B" w:rsidRDefault="00DC1C80" w:rsidP="008B3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63">
        <w:rPr>
          <w:rFonts w:ascii="Times New Roman" w:hAnsi="Times New Roman" w:cs="Times New Roman"/>
          <w:b/>
          <w:sz w:val="28"/>
          <w:szCs w:val="28"/>
        </w:rPr>
        <w:t>мероприятий муници</w:t>
      </w:r>
      <w:r w:rsidR="008B3D4B">
        <w:rPr>
          <w:rFonts w:ascii="Times New Roman" w:hAnsi="Times New Roman" w:cs="Times New Roman"/>
          <w:b/>
          <w:sz w:val="28"/>
          <w:szCs w:val="28"/>
        </w:rPr>
        <w:t>пальной программы, подпрограммы</w:t>
      </w:r>
    </w:p>
    <w:p w:rsidR="00DC1C80" w:rsidRPr="00812B63" w:rsidRDefault="00DC1C80" w:rsidP="008B3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6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В состав муниципальной программы входит подпрограмма:</w:t>
      </w:r>
    </w:p>
    <w:p w:rsidR="00DC1C80" w:rsidRPr="00CD0363" w:rsidRDefault="00812B63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C1C80" w:rsidRPr="00CD0363">
        <w:rPr>
          <w:rFonts w:ascii="Times New Roman" w:hAnsi="Times New Roman" w:cs="Times New Roman"/>
          <w:sz w:val="28"/>
          <w:szCs w:val="28"/>
        </w:rPr>
        <w:t>Энергосбережение в городе Курчатове Курс</w:t>
      </w:r>
      <w:r w:rsidR="00B97712">
        <w:rPr>
          <w:rFonts w:ascii="Times New Roman" w:hAnsi="Times New Roman" w:cs="Times New Roman"/>
          <w:sz w:val="28"/>
          <w:szCs w:val="28"/>
        </w:rPr>
        <w:t>кой области в 2016 - 2020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1C80" w:rsidRPr="00CD0363">
        <w:rPr>
          <w:rFonts w:ascii="Times New Roman" w:hAnsi="Times New Roman" w:cs="Times New Roman"/>
          <w:sz w:val="28"/>
          <w:szCs w:val="28"/>
        </w:rPr>
        <w:t>.</w:t>
      </w:r>
    </w:p>
    <w:p w:rsidR="00DC1C80" w:rsidRPr="00CD0363" w:rsidRDefault="00775259" w:rsidP="00812B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552" w:history="1">
        <w:r w:rsidR="00DC1C80" w:rsidRPr="00812B6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C1C80" w:rsidRPr="00CD0363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</w:t>
      </w:r>
      <w:r w:rsidR="00F8159B">
        <w:rPr>
          <w:rFonts w:ascii="Times New Roman" w:hAnsi="Times New Roman" w:cs="Times New Roman"/>
          <w:sz w:val="28"/>
          <w:szCs w:val="28"/>
        </w:rPr>
        <w:t>раммы представлен в приложении №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F8159B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</w:t>
      </w:r>
    </w:p>
    <w:p w:rsidR="00DC1C80" w:rsidRPr="00F8159B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>муниципального регулирования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программных мероприятий на текущий год и бюджетных заявок на их финансирование;</w:t>
      </w: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проектной и рабочей документации по реализации про</w:t>
      </w:r>
      <w:r w:rsidR="00F8159B">
        <w:rPr>
          <w:rFonts w:ascii="Times New Roman" w:hAnsi="Times New Roman" w:cs="Times New Roman"/>
          <w:sz w:val="28"/>
          <w:szCs w:val="28"/>
        </w:rPr>
        <w:t>граммных мероприятий, размещение</w:t>
      </w:r>
      <w:r w:rsidRPr="00CD0363"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выполнение работ, оказание услуг для муниципальных нужд;</w:t>
      </w: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D0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363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мероприятий.</w:t>
      </w:r>
    </w:p>
    <w:p w:rsidR="00DC1C80" w:rsidRPr="00CD0363" w:rsidRDefault="00F8159B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заказов на поставки</w:t>
      </w:r>
      <w:r w:rsidR="00DC1C80" w:rsidRPr="00CD0363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F8159B" w:rsidRDefault="00DC1C80" w:rsidP="00EE2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F8159B">
        <w:rPr>
          <w:rFonts w:ascii="Times New Roman" w:hAnsi="Times New Roman" w:cs="Times New Roman"/>
          <w:b/>
          <w:sz w:val="28"/>
          <w:szCs w:val="28"/>
        </w:rPr>
        <w:t>Прогноз сводных по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казателей муниципальных заданий </w:t>
      </w:r>
      <w:r w:rsidRPr="00F8159B">
        <w:rPr>
          <w:rFonts w:ascii="Times New Roman" w:hAnsi="Times New Roman" w:cs="Times New Roman"/>
          <w:b/>
          <w:sz w:val="28"/>
          <w:szCs w:val="28"/>
        </w:rPr>
        <w:t>по этапам реа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лизации муниципальной программы </w:t>
      </w:r>
      <w:r w:rsidRPr="00F8159B">
        <w:rPr>
          <w:rFonts w:ascii="Times New Roman" w:hAnsi="Times New Roman" w:cs="Times New Roman"/>
          <w:b/>
          <w:sz w:val="28"/>
          <w:szCs w:val="28"/>
        </w:rPr>
        <w:t>(при оказании муниципальн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ым учреждениям города Курчатова </w:t>
      </w:r>
      <w:r w:rsidRPr="00F8159B">
        <w:rPr>
          <w:rFonts w:ascii="Times New Roman" w:hAnsi="Times New Roman" w:cs="Times New Roman"/>
          <w:b/>
          <w:sz w:val="28"/>
          <w:szCs w:val="28"/>
        </w:rPr>
        <w:t>муниципальных услуг (работ) в рамках</w:t>
      </w:r>
      <w:proofErr w:type="gramEnd"/>
    </w:p>
    <w:p w:rsidR="00DC1C80" w:rsidRPr="00F8159B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>муниципальной программы)</w:t>
      </w:r>
    </w:p>
    <w:p w:rsidR="00DC1C80" w:rsidRPr="00CD0363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муниципальные услуги (работы) не оказываются.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78F" w:rsidRDefault="00DC1C80" w:rsidP="00EE2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>7. Ин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формация об участии предприятий </w:t>
      </w:r>
      <w:r w:rsidRPr="00F8159B">
        <w:rPr>
          <w:rFonts w:ascii="Times New Roman" w:hAnsi="Times New Roman" w:cs="Times New Roman"/>
          <w:b/>
          <w:sz w:val="28"/>
          <w:szCs w:val="28"/>
        </w:rPr>
        <w:t xml:space="preserve">и организаций, </w:t>
      </w:r>
    </w:p>
    <w:p w:rsidR="00DC1C80" w:rsidRPr="00F8159B" w:rsidRDefault="00DC1C80" w:rsidP="00EE27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59B">
        <w:rPr>
          <w:rFonts w:ascii="Times New Roman" w:hAnsi="Times New Roman" w:cs="Times New Roman"/>
          <w:b/>
          <w:sz w:val="28"/>
          <w:szCs w:val="28"/>
        </w:rPr>
        <w:t>независим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о от их организационно-правовой </w:t>
      </w:r>
      <w:r w:rsidRPr="00F8159B">
        <w:rPr>
          <w:rFonts w:ascii="Times New Roman" w:hAnsi="Times New Roman" w:cs="Times New Roman"/>
          <w:b/>
          <w:sz w:val="28"/>
          <w:szCs w:val="28"/>
        </w:rPr>
        <w:t>формы собственности, а также внебюджетных ф</w:t>
      </w:r>
      <w:r w:rsidR="00EE278F">
        <w:rPr>
          <w:rFonts w:ascii="Times New Roman" w:hAnsi="Times New Roman" w:cs="Times New Roman"/>
          <w:b/>
          <w:sz w:val="28"/>
          <w:szCs w:val="28"/>
        </w:rPr>
        <w:t xml:space="preserve">ондов </w:t>
      </w:r>
      <w:r w:rsidRPr="00F8159B">
        <w:rPr>
          <w:rFonts w:ascii="Times New Roman" w:hAnsi="Times New Roman" w:cs="Times New Roman"/>
          <w:b/>
          <w:sz w:val="28"/>
          <w:szCs w:val="28"/>
        </w:rPr>
        <w:t>в реализации муниципальной программы</w:t>
      </w:r>
    </w:p>
    <w:p w:rsidR="00DC1C80" w:rsidRPr="00CD0363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В рамках реализации осн</w:t>
      </w:r>
      <w:r w:rsidR="00F8159B">
        <w:rPr>
          <w:rFonts w:ascii="Times New Roman" w:hAnsi="Times New Roman" w:cs="Times New Roman"/>
          <w:sz w:val="28"/>
          <w:szCs w:val="28"/>
        </w:rPr>
        <w:t>овных мероприятий программы «</w:t>
      </w:r>
      <w:r w:rsidRPr="00CD0363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 w:rsidR="00EE278F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 в городе Курчатове</w:t>
      </w:r>
      <w:r w:rsidRPr="00CD0363">
        <w:rPr>
          <w:rFonts w:ascii="Times New Roman" w:hAnsi="Times New Roman" w:cs="Times New Roman"/>
          <w:sz w:val="28"/>
          <w:szCs w:val="28"/>
        </w:rPr>
        <w:t xml:space="preserve"> Кур</w:t>
      </w:r>
      <w:r w:rsidR="00EE278F">
        <w:rPr>
          <w:rFonts w:ascii="Times New Roman" w:hAnsi="Times New Roman" w:cs="Times New Roman"/>
          <w:sz w:val="28"/>
          <w:szCs w:val="28"/>
        </w:rPr>
        <w:t>ской области на 2016 - 2020 годы</w:t>
      </w:r>
      <w:r w:rsidR="00F8159B">
        <w:rPr>
          <w:rFonts w:ascii="Times New Roman" w:hAnsi="Times New Roman" w:cs="Times New Roman"/>
          <w:sz w:val="28"/>
          <w:szCs w:val="28"/>
        </w:rPr>
        <w:t>»</w:t>
      </w:r>
      <w:r w:rsidRPr="00CD0363">
        <w:rPr>
          <w:rFonts w:ascii="Times New Roman" w:hAnsi="Times New Roman" w:cs="Times New Roman"/>
          <w:sz w:val="28"/>
          <w:szCs w:val="28"/>
        </w:rPr>
        <w:t xml:space="preserve"> предполагается участие следующих организаций:</w:t>
      </w:r>
    </w:p>
    <w:p w:rsidR="00DC1C80" w:rsidRPr="00CD0363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- муниципальные предприятия и учреждения г. Курчатова;</w:t>
      </w:r>
    </w:p>
    <w:p w:rsidR="00DC1C80" w:rsidRPr="00F8159B" w:rsidRDefault="00DC1C80" w:rsidP="00F81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 xml:space="preserve">- предприятия и организации, определенные для выполнения работ, </w:t>
      </w:r>
      <w:r w:rsidRPr="00F8159B">
        <w:rPr>
          <w:rFonts w:ascii="Times New Roman" w:hAnsi="Times New Roman" w:cs="Times New Roman"/>
          <w:sz w:val="28"/>
          <w:szCs w:val="28"/>
        </w:rPr>
        <w:t>оказания услуг для муниципальных нужд в соответствии с действующим законодательством Российской Федерации.</w:t>
      </w:r>
    </w:p>
    <w:p w:rsidR="00DC1C80" w:rsidRPr="00F8159B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551A77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>8. Обоснование выделения подпрограмм</w:t>
      </w:r>
    </w:p>
    <w:p w:rsidR="00DC1C80" w:rsidRPr="00F8159B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5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551A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A77">
        <w:rPr>
          <w:rFonts w:ascii="Times New Roman" w:hAnsi="Times New Roman" w:cs="Times New Roman"/>
          <w:sz w:val="28"/>
          <w:szCs w:val="28"/>
        </w:rPr>
        <w:t xml:space="preserve"> </w:t>
      </w:r>
      <w:r w:rsidR="00551A77">
        <w:rPr>
          <w:rFonts w:ascii="Times New Roman" w:hAnsi="Times New Roman" w:cs="Times New Roman"/>
          <w:sz w:val="28"/>
          <w:szCs w:val="28"/>
        </w:rPr>
        <w:t>от 23 ноября 2009 г. № 261-ФЗ «</w:t>
      </w:r>
      <w:r w:rsidRPr="00F8159B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551A7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8159B">
        <w:rPr>
          <w:rFonts w:ascii="Times New Roman" w:hAnsi="Times New Roman" w:cs="Times New Roman"/>
          <w:sz w:val="28"/>
          <w:szCs w:val="28"/>
        </w:rPr>
        <w:t xml:space="preserve"> в городе Курчатове в 2010 году разработана м</w:t>
      </w:r>
      <w:r w:rsidR="00551A77">
        <w:rPr>
          <w:rFonts w:ascii="Times New Roman" w:hAnsi="Times New Roman" w:cs="Times New Roman"/>
          <w:sz w:val="28"/>
          <w:szCs w:val="28"/>
        </w:rPr>
        <w:t>униципальная целевая программа «</w:t>
      </w:r>
      <w:r w:rsidRPr="00F8159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</w:t>
      </w:r>
      <w:r w:rsidR="00551A77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F8159B">
        <w:rPr>
          <w:rFonts w:ascii="Times New Roman" w:hAnsi="Times New Roman" w:cs="Times New Roman"/>
          <w:sz w:val="28"/>
          <w:szCs w:val="28"/>
        </w:rPr>
        <w:t>Город К</w:t>
      </w:r>
      <w:r w:rsidR="00551A77">
        <w:rPr>
          <w:rFonts w:ascii="Times New Roman" w:hAnsi="Times New Roman" w:cs="Times New Roman"/>
          <w:sz w:val="28"/>
          <w:szCs w:val="28"/>
        </w:rPr>
        <w:t>урчатов» на 2010 - 2020 годы»</w:t>
      </w:r>
      <w:r w:rsidRPr="00F81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159B">
        <w:rPr>
          <w:rFonts w:ascii="Times New Roman" w:hAnsi="Times New Roman" w:cs="Times New Roman"/>
          <w:sz w:val="28"/>
          <w:szCs w:val="28"/>
        </w:rPr>
        <w:t xml:space="preserve"> 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13,5% относительно уровня 2007 года.</w:t>
      </w:r>
    </w:p>
    <w:p w:rsidR="00DC1C80" w:rsidRPr="00F8159B" w:rsidRDefault="00DC1C80" w:rsidP="00E42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1" w:history="1">
        <w:r w:rsidRPr="00551A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E278F"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="00551A77">
        <w:rPr>
          <w:rFonts w:ascii="Times New Roman" w:hAnsi="Times New Roman" w:cs="Times New Roman"/>
          <w:sz w:val="28"/>
          <w:szCs w:val="28"/>
        </w:rPr>
        <w:t>104-ФЗ «</w:t>
      </w:r>
      <w:r w:rsidRPr="00F8159B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связи с совершенствованием бюджетного процесса</w:t>
      </w:r>
      <w:r w:rsidR="00551A77">
        <w:rPr>
          <w:rFonts w:ascii="Times New Roman" w:hAnsi="Times New Roman" w:cs="Times New Roman"/>
          <w:sz w:val="28"/>
          <w:szCs w:val="28"/>
        </w:rPr>
        <w:t>»</w:t>
      </w:r>
      <w:r w:rsidRPr="00F8159B">
        <w:rPr>
          <w:rFonts w:ascii="Times New Roman" w:hAnsi="Times New Roman" w:cs="Times New Roman"/>
          <w:sz w:val="28"/>
          <w:szCs w:val="28"/>
        </w:rPr>
        <w:t xml:space="preserve"> и введением в действие новой редакции </w:t>
      </w:r>
      <w:hyperlink r:id="rId12" w:history="1">
        <w:r w:rsidRPr="00551A77"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 w:rsidRPr="00F815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F8159B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реализации мероприятий, включенных в настоящее время в рамках муниципальных программ субъектов Российской Федерации. </w:t>
      </w:r>
      <w:proofErr w:type="gramStart"/>
      <w:r w:rsidRPr="00F8159B">
        <w:rPr>
          <w:rFonts w:ascii="Times New Roman" w:hAnsi="Times New Roman" w:cs="Times New Roman"/>
          <w:sz w:val="28"/>
          <w:szCs w:val="28"/>
        </w:rPr>
        <w:t>Таким образом, м</w:t>
      </w:r>
      <w:r w:rsidR="00551A77">
        <w:rPr>
          <w:rFonts w:ascii="Times New Roman" w:hAnsi="Times New Roman" w:cs="Times New Roman"/>
          <w:sz w:val="28"/>
          <w:szCs w:val="28"/>
        </w:rPr>
        <w:t>униципальная целевая программа «</w:t>
      </w:r>
      <w:r w:rsidRPr="00F8159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муни</w:t>
      </w:r>
      <w:r w:rsidR="00551A77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Pr="00F8159B">
        <w:rPr>
          <w:rFonts w:ascii="Times New Roman" w:hAnsi="Times New Roman" w:cs="Times New Roman"/>
          <w:sz w:val="28"/>
          <w:szCs w:val="28"/>
        </w:rPr>
        <w:t>Город Курчатов</w:t>
      </w:r>
      <w:r w:rsidR="00551A77">
        <w:rPr>
          <w:rFonts w:ascii="Times New Roman" w:hAnsi="Times New Roman" w:cs="Times New Roman"/>
          <w:sz w:val="28"/>
          <w:szCs w:val="28"/>
        </w:rPr>
        <w:t>» на 2010 - 2020 годы»</w:t>
      </w:r>
      <w:r w:rsidRPr="00F8159B">
        <w:rPr>
          <w:rFonts w:ascii="Times New Roman" w:hAnsi="Times New Roman" w:cs="Times New Roman"/>
          <w:sz w:val="28"/>
          <w:szCs w:val="28"/>
        </w:rPr>
        <w:t xml:space="preserve"> признана утратившей силу, а нереализованные мероприятия 2014 - 2020 годов с 2014 года вклю</w:t>
      </w:r>
      <w:r w:rsidR="00551A77">
        <w:rPr>
          <w:rFonts w:ascii="Times New Roman" w:hAnsi="Times New Roman" w:cs="Times New Roman"/>
          <w:sz w:val="28"/>
          <w:szCs w:val="28"/>
        </w:rPr>
        <w:t>чены в муниципальную программу «</w:t>
      </w:r>
      <w:r w:rsidRPr="00F8159B">
        <w:rPr>
          <w:rFonts w:ascii="Times New Roman" w:hAnsi="Times New Roman" w:cs="Times New Roman"/>
          <w:sz w:val="28"/>
          <w:szCs w:val="28"/>
        </w:rPr>
        <w:t xml:space="preserve">Повышение энергоэффективности в городе Курчатове Курской области на 2014 </w:t>
      </w:r>
      <w:r w:rsidR="00551A77">
        <w:rPr>
          <w:rFonts w:ascii="Times New Roman" w:hAnsi="Times New Roman" w:cs="Times New Roman"/>
          <w:sz w:val="28"/>
          <w:szCs w:val="28"/>
        </w:rPr>
        <w:t>- 2020 годы»</w:t>
      </w:r>
      <w:r w:rsidRPr="00F8159B">
        <w:rPr>
          <w:rFonts w:ascii="Times New Roman" w:hAnsi="Times New Roman" w:cs="Times New Roman"/>
          <w:sz w:val="28"/>
          <w:szCs w:val="28"/>
        </w:rPr>
        <w:t>, а с 2016 года вклю</w:t>
      </w:r>
      <w:r w:rsidR="00551A77">
        <w:rPr>
          <w:rFonts w:ascii="Times New Roman" w:hAnsi="Times New Roman" w:cs="Times New Roman"/>
          <w:sz w:val="28"/>
          <w:szCs w:val="28"/>
        </w:rPr>
        <w:t>чены в муниципальную программу «</w:t>
      </w:r>
      <w:r w:rsidRPr="00F8159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proofErr w:type="gramEnd"/>
      <w:r w:rsidRPr="00F8159B">
        <w:rPr>
          <w:rFonts w:ascii="Times New Roman" w:hAnsi="Times New Roman" w:cs="Times New Roman"/>
          <w:sz w:val="28"/>
          <w:szCs w:val="28"/>
        </w:rPr>
        <w:t xml:space="preserve"> в городе Курчатове Курс</w:t>
      </w:r>
      <w:r w:rsidR="00551A77">
        <w:rPr>
          <w:rFonts w:ascii="Times New Roman" w:hAnsi="Times New Roman" w:cs="Times New Roman"/>
          <w:sz w:val="28"/>
          <w:szCs w:val="28"/>
        </w:rPr>
        <w:t>кой области на 2016 - 2020 годы»</w:t>
      </w:r>
      <w:r w:rsidRPr="00F8159B">
        <w:rPr>
          <w:rFonts w:ascii="Times New Roman" w:hAnsi="Times New Roman" w:cs="Times New Roman"/>
          <w:sz w:val="28"/>
          <w:szCs w:val="28"/>
        </w:rPr>
        <w:t>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Для достижения заявленных целей и решения поставленных задач в рамках муниципальной программы предусмотрена реализация подпрограммы:</w:t>
      </w:r>
    </w:p>
    <w:p w:rsidR="00DC1C80" w:rsidRPr="00F8159B" w:rsidRDefault="00551A77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C1C80" w:rsidRPr="00F8159B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 w:rsidR="00635C4A">
        <w:rPr>
          <w:rFonts w:ascii="Times New Roman" w:hAnsi="Times New Roman" w:cs="Times New Roman"/>
          <w:sz w:val="28"/>
          <w:szCs w:val="28"/>
        </w:rPr>
        <w:t>в городе Курчатове</w:t>
      </w:r>
      <w:r w:rsidR="00DC1C80" w:rsidRPr="00F8159B">
        <w:rPr>
          <w:rFonts w:ascii="Times New Roman" w:hAnsi="Times New Roman" w:cs="Times New Roman"/>
          <w:sz w:val="28"/>
          <w:szCs w:val="28"/>
        </w:rPr>
        <w:t xml:space="preserve"> Курской области в 2016 - 2020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1C80" w:rsidRPr="00F8159B">
        <w:rPr>
          <w:rFonts w:ascii="Times New Roman" w:hAnsi="Times New Roman" w:cs="Times New Roman"/>
          <w:sz w:val="28"/>
          <w:szCs w:val="28"/>
        </w:rPr>
        <w:t>.</w:t>
      </w:r>
    </w:p>
    <w:p w:rsidR="00DC1C80" w:rsidRPr="00F8159B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551A77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</w:t>
      </w:r>
    </w:p>
    <w:p w:rsidR="00DC1C80" w:rsidRPr="00551A77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A77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51A77">
        <w:rPr>
          <w:rFonts w:ascii="Times New Roman" w:hAnsi="Times New Roman" w:cs="Times New Roman"/>
          <w:b/>
          <w:sz w:val="28"/>
          <w:szCs w:val="28"/>
        </w:rPr>
        <w:t xml:space="preserve"> для реализации муниципальной программы</w:t>
      </w:r>
    </w:p>
    <w:p w:rsidR="00DC1C80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F15" w:rsidRPr="00CD0363" w:rsidRDefault="00152F15" w:rsidP="00152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1E658B">
        <w:rPr>
          <w:rFonts w:ascii="Times New Roman" w:hAnsi="Times New Roman" w:cs="Times New Roman"/>
          <w:sz w:val="28"/>
          <w:szCs w:val="28"/>
        </w:rPr>
        <w:t>550,570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152F15" w:rsidRPr="00CD0363" w:rsidRDefault="00152F15" w:rsidP="00152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363">
        <w:rPr>
          <w:rFonts w:ascii="Times New Roman" w:hAnsi="Times New Roman" w:cs="Times New Roman"/>
          <w:sz w:val="28"/>
          <w:szCs w:val="28"/>
        </w:rPr>
        <w:t>2016 г. - 10,57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658B">
        <w:rPr>
          <w:rFonts w:ascii="Times New Roman" w:hAnsi="Times New Roman" w:cs="Times New Roman"/>
          <w:sz w:val="28"/>
          <w:szCs w:val="28"/>
        </w:rPr>
        <w:t>70,000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21ED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21ED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152F15" w:rsidRPr="00CD0363" w:rsidRDefault="00152F15" w:rsidP="00152F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из них с</w:t>
      </w:r>
      <w:r>
        <w:rPr>
          <w:rFonts w:ascii="Times New Roman" w:hAnsi="Times New Roman" w:cs="Times New Roman"/>
          <w:sz w:val="28"/>
          <w:szCs w:val="28"/>
        </w:rPr>
        <w:t>редства городского бюджета 340,570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152F15" w:rsidRDefault="00152F15" w:rsidP="00761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363">
        <w:rPr>
          <w:rFonts w:ascii="Times New Roman" w:hAnsi="Times New Roman" w:cs="Times New Roman"/>
          <w:sz w:val="28"/>
          <w:szCs w:val="28"/>
        </w:rPr>
        <w:t>2016 г. - 10,57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>2017 г. - 120,00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>– 70,000</w:t>
      </w:r>
      <w:r w:rsidR="00761C2A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sz w:val="28"/>
          <w:szCs w:val="28"/>
        </w:rPr>
        <w:t>– 70,000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– 70,000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2F15" w:rsidRPr="00CD0363" w:rsidRDefault="00152F15" w:rsidP="00761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363">
        <w:rPr>
          <w:rFonts w:ascii="Times New Roman" w:hAnsi="Times New Roman" w:cs="Times New Roman"/>
          <w:sz w:val="28"/>
          <w:szCs w:val="28"/>
        </w:rPr>
        <w:t>из них сре</w:t>
      </w:r>
      <w:r>
        <w:rPr>
          <w:rFonts w:ascii="Times New Roman" w:hAnsi="Times New Roman" w:cs="Times New Roman"/>
          <w:sz w:val="28"/>
          <w:szCs w:val="28"/>
        </w:rPr>
        <w:t xml:space="preserve">дства внебюджетных источников </w:t>
      </w:r>
      <w:r w:rsidR="001E658B">
        <w:rPr>
          <w:rFonts w:ascii="Times New Roman" w:hAnsi="Times New Roman" w:cs="Times New Roman"/>
          <w:sz w:val="28"/>
          <w:szCs w:val="28"/>
        </w:rPr>
        <w:t>210,000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152F15" w:rsidRDefault="00152F15" w:rsidP="00761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363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36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36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658B">
        <w:rPr>
          <w:rFonts w:ascii="Times New Roman" w:hAnsi="Times New Roman" w:cs="Times New Roman"/>
          <w:sz w:val="28"/>
          <w:szCs w:val="28"/>
        </w:rPr>
        <w:t>0,000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363">
        <w:rPr>
          <w:rFonts w:ascii="Times New Roman" w:hAnsi="Times New Roman" w:cs="Times New Roman"/>
          <w:sz w:val="28"/>
          <w:szCs w:val="28"/>
        </w:rPr>
        <w:t xml:space="preserve"> </w:t>
      </w:r>
      <w:r w:rsidR="00D521ED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761C2A">
        <w:rPr>
          <w:rFonts w:ascii="Times New Roman" w:hAnsi="Times New Roman" w:cs="Times New Roman"/>
          <w:sz w:val="28"/>
          <w:szCs w:val="28"/>
        </w:rPr>
        <w:t xml:space="preserve"> </w:t>
      </w:r>
      <w:r w:rsidRPr="00CD0363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363">
        <w:rPr>
          <w:rFonts w:ascii="Times New Roman" w:hAnsi="Times New Roman" w:cs="Times New Roman"/>
          <w:sz w:val="28"/>
          <w:szCs w:val="28"/>
        </w:rPr>
        <w:t xml:space="preserve"> </w:t>
      </w:r>
      <w:r w:rsidR="00D521ED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,000</w:t>
      </w:r>
      <w:r w:rsidRPr="00CD0363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DC1C80" w:rsidRPr="00F8159B" w:rsidRDefault="00DC1C80" w:rsidP="00761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городского бюджета представлен</w:t>
      </w:r>
      <w:r w:rsidR="00551A77">
        <w:rPr>
          <w:rFonts w:ascii="Times New Roman" w:hAnsi="Times New Roman" w:cs="Times New Roman"/>
          <w:sz w:val="28"/>
          <w:szCs w:val="28"/>
        </w:rPr>
        <w:t>о</w:t>
      </w:r>
      <w:r w:rsidRPr="00F8159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97" w:history="1">
        <w:r w:rsidRPr="00551A77">
          <w:rPr>
            <w:rFonts w:ascii="Times New Roman" w:hAnsi="Times New Roman" w:cs="Times New Roman"/>
            <w:sz w:val="28"/>
            <w:szCs w:val="28"/>
          </w:rPr>
          <w:t>при</w:t>
        </w:r>
        <w:r w:rsidR="00551A77">
          <w:rPr>
            <w:rFonts w:ascii="Times New Roman" w:hAnsi="Times New Roman" w:cs="Times New Roman"/>
            <w:sz w:val="28"/>
            <w:szCs w:val="28"/>
          </w:rPr>
          <w:t>ложении №</w:t>
        </w:r>
        <w:r w:rsidRPr="00551A7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551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49" w:history="1">
        <w:r w:rsidR="00551A77">
          <w:rPr>
            <w:rFonts w:ascii="Times New Roman" w:hAnsi="Times New Roman" w:cs="Times New Roman"/>
            <w:sz w:val="28"/>
            <w:szCs w:val="28"/>
          </w:rPr>
          <w:t>№</w:t>
        </w:r>
        <w:r w:rsidRPr="00551A7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551A77">
        <w:rPr>
          <w:rFonts w:ascii="Times New Roman" w:hAnsi="Times New Roman" w:cs="Times New Roman"/>
          <w:sz w:val="28"/>
          <w:szCs w:val="28"/>
        </w:rPr>
        <w:t xml:space="preserve"> </w:t>
      </w:r>
      <w:r w:rsidRPr="00F8159B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C1C80" w:rsidRPr="00F8159B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8D1" w:rsidRDefault="00DC1C80" w:rsidP="00006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>10. Оценка степени в</w:t>
      </w:r>
      <w:r w:rsidR="000068D1">
        <w:rPr>
          <w:rFonts w:ascii="Times New Roman" w:hAnsi="Times New Roman" w:cs="Times New Roman"/>
          <w:b/>
          <w:sz w:val="28"/>
          <w:szCs w:val="28"/>
        </w:rPr>
        <w:t xml:space="preserve">лияния выделения дополнительных </w:t>
      </w:r>
      <w:r w:rsidRPr="00551A77">
        <w:rPr>
          <w:rFonts w:ascii="Times New Roman" w:hAnsi="Times New Roman" w:cs="Times New Roman"/>
          <w:b/>
          <w:sz w:val="28"/>
          <w:szCs w:val="28"/>
        </w:rPr>
        <w:t xml:space="preserve">объемов </w:t>
      </w:r>
    </w:p>
    <w:p w:rsidR="00DC1C80" w:rsidRPr="00551A77" w:rsidRDefault="00DC1C80" w:rsidP="000068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>ресу</w:t>
      </w:r>
      <w:r w:rsidR="000068D1">
        <w:rPr>
          <w:rFonts w:ascii="Times New Roman" w:hAnsi="Times New Roman" w:cs="Times New Roman"/>
          <w:b/>
          <w:sz w:val="28"/>
          <w:szCs w:val="28"/>
        </w:rPr>
        <w:t xml:space="preserve">рсов на показатели (индикаторы) </w:t>
      </w:r>
      <w:r w:rsidRPr="00551A77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0068D1">
        <w:rPr>
          <w:rFonts w:ascii="Times New Roman" w:hAnsi="Times New Roman" w:cs="Times New Roman"/>
          <w:b/>
          <w:sz w:val="28"/>
          <w:szCs w:val="28"/>
        </w:rPr>
        <w:t xml:space="preserve">рограммы (подпрограммы), состав </w:t>
      </w:r>
      <w:r w:rsidRPr="00551A77">
        <w:rPr>
          <w:rFonts w:ascii="Times New Roman" w:hAnsi="Times New Roman" w:cs="Times New Roman"/>
          <w:b/>
          <w:sz w:val="28"/>
          <w:szCs w:val="28"/>
        </w:rPr>
        <w:t>и основные характеристики основных мероприяти</w:t>
      </w:r>
      <w:r w:rsidR="000068D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551A77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программы)</w:t>
      </w:r>
    </w:p>
    <w:p w:rsidR="00DC1C80" w:rsidRPr="00F8159B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F8159B" w:rsidRDefault="00DC1C80" w:rsidP="003F5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Достижение плановых значений показателей (индикаторов) муниципальной программы будет обеспечено при условии ее финансирования в 2016 - 2020 годах в объеме, указанном в паспорте муниципальной программы с учетом прогнозной ориентировочной потребности.</w:t>
      </w:r>
    </w:p>
    <w:p w:rsidR="003340FD" w:rsidRDefault="003340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1C80" w:rsidRPr="00551A77" w:rsidRDefault="00DC1C80" w:rsidP="003340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A77">
        <w:rPr>
          <w:rFonts w:ascii="Times New Roman" w:hAnsi="Times New Roman" w:cs="Times New Roman"/>
          <w:b/>
          <w:sz w:val="28"/>
          <w:szCs w:val="28"/>
        </w:rPr>
        <w:t xml:space="preserve">11. Анализ </w:t>
      </w:r>
      <w:r w:rsidR="003340FD">
        <w:rPr>
          <w:rFonts w:ascii="Times New Roman" w:hAnsi="Times New Roman" w:cs="Times New Roman"/>
          <w:b/>
          <w:sz w:val="28"/>
          <w:szCs w:val="28"/>
        </w:rPr>
        <w:t xml:space="preserve">рисков реализации муниципальной </w:t>
      </w:r>
      <w:r w:rsidRPr="00551A77">
        <w:rPr>
          <w:rFonts w:ascii="Times New Roman" w:hAnsi="Times New Roman" w:cs="Times New Roman"/>
          <w:b/>
          <w:sz w:val="28"/>
          <w:szCs w:val="28"/>
        </w:rPr>
        <w:t>программы (вероятн</w:t>
      </w:r>
      <w:r w:rsidR="003340FD">
        <w:rPr>
          <w:rFonts w:ascii="Times New Roman" w:hAnsi="Times New Roman" w:cs="Times New Roman"/>
          <w:b/>
          <w:sz w:val="28"/>
          <w:szCs w:val="28"/>
        </w:rPr>
        <w:t xml:space="preserve">ых явлений, событий, процессов, </w:t>
      </w:r>
      <w:r w:rsidRPr="00551A77">
        <w:rPr>
          <w:rFonts w:ascii="Times New Roman" w:hAnsi="Times New Roman" w:cs="Times New Roman"/>
          <w:b/>
          <w:sz w:val="28"/>
          <w:szCs w:val="28"/>
        </w:rPr>
        <w:t>не зависящих от уча</w:t>
      </w:r>
      <w:r w:rsidR="003340FD">
        <w:rPr>
          <w:rFonts w:ascii="Times New Roman" w:hAnsi="Times New Roman" w:cs="Times New Roman"/>
          <w:b/>
          <w:sz w:val="28"/>
          <w:szCs w:val="28"/>
        </w:rPr>
        <w:t xml:space="preserve">стников муниципальной </w:t>
      </w:r>
      <w:r w:rsidR="00334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программы </w:t>
      </w:r>
      <w:r w:rsidRPr="00551A77">
        <w:rPr>
          <w:rFonts w:ascii="Times New Roman" w:hAnsi="Times New Roman" w:cs="Times New Roman"/>
          <w:b/>
          <w:sz w:val="28"/>
          <w:szCs w:val="28"/>
        </w:rPr>
        <w:t>и негативно</w:t>
      </w:r>
      <w:r w:rsidR="003340FD">
        <w:rPr>
          <w:rFonts w:ascii="Times New Roman" w:hAnsi="Times New Roman" w:cs="Times New Roman"/>
          <w:b/>
          <w:sz w:val="28"/>
          <w:szCs w:val="28"/>
        </w:rPr>
        <w:t xml:space="preserve"> влияющих на основные параметры </w:t>
      </w:r>
      <w:r w:rsidRPr="00551A7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340FD">
        <w:rPr>
          <w:rFonts w:ascii="Times New Roman" w:hAnsi="Times New Roman" w:cs="Times New Roman"/>
          <w:b/>
          <w:sz w:val="28"/>
          <w:szCs w:val="28"/>
        </w:rPr>
        <w:t xml:space="preserve"> (подпрограммы)) и описание мер </w:t>
      </w:r>
      <w:r w:rsidRPr="00551A77">
        <w:rPr>
          <w:rFonts w:ascii="Times New Roman" w:hAnsi="Times New Roman" w:cs="Times New Roman"/>
          <w:b/>
          <w:sz w:val="28"/>
          <w:szCs w:val="28"/>
        </w:rPr>
        <w:t>управления рисками реализации муниципальной программы</w:t>
      </w:r>
    </w:p>
    <w:p w:rsidR="00DC1C80" w:rsidRPr="00F8159B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</w:t>
      </w:r>
      <w:proofErr w:type="spellStart"/>
      <w:r w:rsidRPr="00F8159B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F8159B">
        <w:rPr>
          <w:rFonts w:ascii="Times New Roman" w:hAnsi="Times New Roman" w:cs="Times New Roman"/>
          <w:sz w:val="28"/>
          <w:szCs w:val="28"/>
        </w:rPr>
        <w:t xml:space="preserve"> выделенных денежных средств.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59B">
        <w:rPr>
          <w:rFonts w:ascii="Times New Roman" w:hAnsi="Times New Roman" w:cs="Times New Roman"/>
          <w:sz w:val="28"/>
          <w:szCs w:val="2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</w:t>
      </w:r>
      <w:proofErr w:type="gramEnd"/>
      <w:r w:rsidRPr="00F8159B">
        <w:rPr>
          <w:rFonts w:ascii="Times New Roman" w:hAnsi="Times New Roman" w:cs="Times New Roman"/>
          <w:sz w:val="28"/>
          <w:szCs w:val="28"/>
        </w:rPr>
        <w:t xml:space="preserve"> новых способов совершения преступлений).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59B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</w:t>
      </w:r>
      <w:proofErr w:type="gramEnd"/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подпрограммы муниципальной программы.</w:t>
      </w:r>
    </w:p>
    <w:p w:rsidR="00DC1C80" w:rsidRPr="00F8159B" w:rsidRDefault="00DC1C80" w:rsidP="00551A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порядком.</w:t>
      </w:r>
    </w:p>
    <w:p w:rsidR="00DC1C80" w:rsidRPr="00D41689" w:rsidRDefault="00DC1C80" w:rsidP="00761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9B">
        <w:rPr>
          <w:rFonts w:ascii="Times New Roman" w:hAnsi="Times New Roman" w:cs="Times New Roman"/>
          <w:sz w:val="28"/>
          <w:szCs w:val="28"/>
        </w:rPr>
        <w:t>Мероприятия данной программы также направлены на минимизацию рисков техногенных аварий.</w:t>
      </w:r>
    </w:p>
    <w:p w:rsidR="003F5157" w:rsidRDefault="003F5157" w:rsidP="00761C2A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61C2A" w:rsidRPr="00761C2A" w:rsidRDefault="00761C2A" w:rsidP="00761C2A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1C2A">
        <w:rPr>
          <w:rFonts w:ascii="Times New Roman" w:hAnsi="Times New Roman" w:cs="Times New Roman"/>
          <w:b/>
          <w:sz w:val="28"/>
          <w:szCs w:val="28"/>
        </w:rPr>
        <w:t>12. Методика оценки эффективности муниципальной программы</w:t>
      </w:r>
    </w:p>
    <w:p w:rsidR="00761C2A" w:rsidRPr="00414A44" w:rsidRDefault="00761C2A" w:rsidP="00761C2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1C2A" w:rsidRPr="002E25E8" w:rsidRDefault="00761C2A" w:rsidP="00761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Оценка эффективности муниципальной программы производится с учетом следующих составляющих: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оценки степени достижения целей и решения задач муниципальной программы;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достижения целей и решения задач подпрограмм;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степени соответствия запланированному уровню затрат;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оценки эффективности использования средств городского бюджета.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Оценка эффект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ивности реализации муниципальной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осуществляется в два этапа.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На первом этапе осуществляется оценка эффективности реализации подпрограмм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 которая определяется с учетом оценки степени достижения целей и решения задач подпрограмм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решения задач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 и оценки эффективности реализации подпрограмм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61C2A" w:rsidRPr="00761C2A" w:rsidRDefault="00761C2A" w:rsidP="00761C2A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степени реализации мероприятий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СРм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Мв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 М,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СРм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мероприятий;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Мв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 - общее количество мероприятий, запланированных к реализации в отчетном году.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формировании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методики оценки эффективности реализации муниципальной  программы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расчет степени реализации мероприятий на уровне основных мероприятий подпрограмм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детальном плане-гр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афике реализации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только для мероприятий, полностью или частично реализуемых за счет средств городского  бюджета;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- для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всех мероприятий 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мероприят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ие, предусматривающее оказание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муниципальных услуг (рабо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т) на основании 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заданий, финансовое обеспечение которых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осуществляется за счет средств городского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бюджета, считается выполненным в полном объеме в случае выполнения свод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ных показателей 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аданий по объему и по качеству муниципальных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услуг (работ) не менее чем на 95% от установленных значений на отчетный год;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ненаступление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761C2A" w:rsidRDefault="00761C2A" w:rsidP="00761C2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Оценка степени соответствия </w:t>
      </w:r>
    </w:p>
    <w:p w:rsidR="00761C2A" w:rsidRPr="00761C2A" w:rsidRDefault="00761C2A" w:rsidP="00761C2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запланированному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уровню затрат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8365" cy="224155"/>
            <wp:effectExtent l="19050" t="0" r="0" b="0"/>
            <wp:docPr id="10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19050" t="0" r="0" b="0"/>
            <wp:docPr id="10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0975" cy="233045"/>
            <wp:effectExtent l="19050" t="0" r="0" b="0"/>
            <wp:docPr id="10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фактические расходы на реализацию подпрограммы в отчетном году;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63830" cy="207010"/>
            <wp:effectExtent l="19050" t="0" r="7620" b="0"/>
            <wp:docPr id="10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плановые расходы на реализацию подпрограммы в отчетном году.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ваются ли в составе показателя «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соответствия з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апланированному уровню расходов» только расходы городского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бюджета либо расходы из всех источников.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761C2A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Оценка эффективности использования </w:t>
      </w:r>
    </w:p>
    <w:p w:rsidR="00761C2A" w:rsidRPr="00761C2A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средств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761C2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городского бюджета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7905" cy="233045"/>
            <wp:effectExtent l="19050" t="0" r="0" b="0"/>
            <wp:docPr id="10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4155" cy="207010"/>
            <wp:effectExtent l="19050" t="0" r="0" b="0"/>
            <wp:docPr id="10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использования средств  городского бюджета;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6225" cy="207010"/>
            <wp:effectExtent l="19050" t="0" r="9525" b="0"/>
            <wp:docPr id="10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19050" t="0" r="0" b="0"/>
            <wp:docPr id="11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 из средств  городского бюджета.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Данный показатель рассчитывается по формуле: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7905" cy="233045"/>
            <wp:effectExtent l="19050" t="0" r="0" b="0"/>
            <wp:docPr id="1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24155" cy="207010"/>
            <wp:effectExtent l="19050" t="0" r="0" b="0"/>
            <wp:docPr id="11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использования финансовых ресурсов на реализацию подпрограммы;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6225" cy="207010"/>
            <wp:effectExtent l="19050" t="0" r="9525" b="0"/>
            <wp:docPr id="11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всех мероприятий подпрограммы;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19050" t="0" r="0" b="0"/>
            <wp:docPr id="1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соответствия запланированному уровню расходов из всех источников.</w:t>
      </w:r>
    </w:p>
    <w:p w:rsidR="00411729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Оценка степени достижения целей и </w:t>
      </w:r>
    </w:p>
    <w:p w:rsidR="00761C2A" w:rsidRPr="00411729" w:rsidRDefault="00761C2A" w:rsidP="00411729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решения</w:t>
      </w:r>
      <w:r w:rsid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задач подпрограмм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достижения планового значения показателя (индикатора) рассчитывается по следующим формулам: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9070" cy="233045"/>
            <wp:effectExtent l="19050" t="0" r="0" b="0"/>
            <wp:docPr id="11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- для показателей (индикаторов), желаемой тенденцией развития которых является снижение значений: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9070" cy="233045"/>
            <wp:effectExtent l="19050" t="0" r="0" b="0"/>
            <wp:docPr id="11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165" cy="207010"/>
            <wp:effectExtent l="0" t="0" r="6985" b="0"/>
            <wp:docPr id="11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875" cy="224155"/>
            <wp:effectExtent l="19050" t="0" r="3175" b="0"/>
            <wp:docPr id="11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79730" cy="207010"/>
            <wp:effectExtent l="19050" t="0" r="1270" b="0"/>
            <wp:docPr id="11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плановое значение показателя (индикатора), характеризующего цели и задачи подпрограммы.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подпрограммы рассчитывается по формуле: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9530" cy="405130"/>
            <wp:effectExtent l="0" t="0" r="0" b="0"/>
            <wp:docPr id="12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7660" cy="207010"/>
            <wp:effectExtent l="19050" t="0" r="0" b="0"/>
            <wp:docPr id="12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подпрограммы;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165" cy="207010"/>
            <wp:effectExtent l="0" t="0" r="6985" b="0"/>
            <wp:docPr id="12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N - число показателей (индикаторов), характеризующих цели и задачи подпрограммы.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использовании данной формулы в случаях, если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165" cy="207010"/>
            <wp:effectExtent l="0" t="0" r="6985" b="0"/>
            <wp:docPr id="12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больше 1,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1165" cy="207010"/>
            <wp:effectExtent l="0" t="0" r="6985" b="0"/>
            <wp:docPr id="12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принимается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равным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1.</w:t>
      </w:r>
    </w:p>
    <w:p w:rsidR="00761C2A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следующую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BB0B5E" w:rsidRPr="00BB0B5E" w:rsidRDefault="00BB0B5E" w:rsidP="00BB0B5E">
      <w:pPr>
        <w:suppressAutoHyphens/>
        <w:autoSpaceDE w:val="0"/>
        <w:spacing w:after="0" w:line="240" w:lineRule="auto"/>
        <w:ind w:left="3540"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vertAlign w:val="subscript"/>
          <w:lang w:val="en-US" w:eastAsia="ar-SA"/>
        </w:rPr>
      </w:pPr>
      <w:r w:rsidRPr="008122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  <w:r w:rsidRPr="00BB0B5E">
        <w:rPr>
          <w:rFonts w:ascii="Times New Roman" w:eastAsia="Arial" w:hAnsi="Times New Roman" w:cs="Times New Roman"/>
          <w:sz w:val="28"/>
          <w:szCs w:val="28"/>
          <w:vertAlign w:val="subscript"/>
          <w:lang w:val="en-US" w:eastAsia="ar-SA"/>
        </w:rPr>
        <w:t>N</w:t>
      </w:r>
    </w:p>
    <w:p w:rsidR="00BB0B5E" w:rsidRPr="00BB0B5E" w:rsidRDefault="00BB0B5E" w:rsidP="00BB0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BB0B5E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BB0B5E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</w:t>
      </w:r>
      <w:proofErr w:type="gramStart"/>
      <w:r w:rsidRPr="00BB0B5E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gramEnd"/>
      <w:r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BB0B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= </w:t>
      </w:r>
      <w:r w:rsidRPr="00BB0B5E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BB0B5E">
        <w:rPr>
          <w:rFonts w:ascii="Times New Roman" w:hAnsi="Times New Roman" w:cs="Times New Roman"/>
          <w:sz w:val="28"/>
          <w:szCs w:val="28"/>
        </w:rPr>
        <w:t>СД</w:t>
      </w:r>
      <w:r w:rsidRPr="00BB0B5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B0B5E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BB0B5E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0B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761C2A" w:rsidRPr="00BB0B5E" w:rsidRDefault="00BB0B5E" w:rsidP="00BB0B5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0A4887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</w:p>
    <w:p w:rsidR="00761C2A" w:rsidRPr="002E25E8" w:rsidRDefault="00761C2A" w:rsidP="000A4887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где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55575" cy="207010"/>
            <wp:effectExtent l="19050" t="0" r="0" b="0"/>
            <wp:docPr id="1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удельный вес, отражающий значимость показателя (индикатора), </w:t>
      </w: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9595" cy="241300"/>
            <wp:effectExtent l="19050" t="0" r="0" b="0"/>
            <wp:docPr id="12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2A" w:rsidRPr="00411729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эффективности реализации подпрограммы</w:t>
      </w:r>
    </w:p>
    <w:p w:rsidR="000A4887" w:rsidRDefault="00761C2A" w:rsidP="000A4887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0A4887" w:rsidRPr="002E25E8" w:rsidRDefault="000A4887" w:rsidP="000A4887">
      <w:pPr>
        <w:suppressAutoHyphens/>
        <w:autoSpaceDE w:val="0"/>
        <w:spacing w:after="0" w:line="240" w:lineRule="auto"/>
        <w:ind w:firstLine="708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</w:t>
      </w:r>
      <w:proofErr w:type="gramStart"/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=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/п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Э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ис</w:t>
      </w:r>
      <w:proofErr w:type="spellEnd"/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7660" cy="207010"/>
            <wp:effectExtent l="19050" t="0" r="0" b="0"/>
            <wp:docPr id="1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эффективность реализации подпрограммы;</w:t>
      </w:r>
    </w:p>
    <w:p w:rsidR="00761C2A" w:rsidRPr="002E25E8" w:rsidRDefault="00761C2A" w:rsidP="00761C2A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7660" cy="207010"/>
            <wp:effectExtent l="19050" t="0" r="0" b="0"/>
            <wp:docPr id="1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подпрограммы;</w:t>
      </w:r>
    </w:p>
    <w:p w:rsidR="000A4887" w:rsidRPr="000A4887" w:rsidRDefault="00761C2A" w:rsidP="000A4887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761C2A" w:rsidRPr="000A4887" w:rsidRDefault="00761C2A" w:rsidP="000A4887">
      <w:pPr>
        <w:pStyle w:val="a7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подпрограммы признается высокой, в случае если значение </w:t>
      </w:r>
      <w:r w:rsidRPr="002E25E8">
        <w:rPr>
          <w:noProof/>
          <w:position w:val="-10"/>
          <w:lang w:eastAsia="ru-RU"/>
        </w:rPr>
        <w:drawing>
          <wp:inline distT="0" distB="0" distL="0" distR="0">
            <wp:extent cx="327660" cy="207010"/>
            <wp:effectExtent l="19050" t="0" r="0" b="0"/>
            <wp:docPr id="13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0,9.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Эффективность реализации подпрограммы признается средней, в случае если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7660" cy="207010"/>
            <wp:effectExtent l="19050" t="0" r="0" b="0"/>
            <wp:docPr id="13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0,8.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подпрограммы признается удовлетворительной, в случае если значение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27660" cy="207010"/>
            <wp:effectExtent l="19050" t="0" r="0" b="0"/>
            <wp:docPr id="1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0,7.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остальных случаях эффективность реализации подпрограммы признается неудовлетворительной.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411729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Оценка степени достижения целей и </w:t>
      </w:r>
    </w:p>
    <w:p w:rsidR="00761C2A" w:rsidRPr="00411729" w:rsidRDefault="00761C2A" w:rsidP="00411729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решения задач</w:t>
      </w:r>
      <w:r w:rsid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муниципальной 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=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411729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- для показателей (индикаторов), желаемой тенденцией развития которых является снижение значений: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=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,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СД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мпф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ЗП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Степень реализации  муниципальной  программы рассчитывается по формуле: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=   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ΣСД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/ М</w:t>
      </w:r>
    </w:p>
    <w:p w:rsidR="00761C2A" w:rsidRPr="002E25E8" w:rsidRDefault="00761C2A" w:rsidP="004117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реализации  муниципальной  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М - число показателей (индикаторов), характеризующих цели и задачи подпрограммы.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использовании данной формулы, в случае если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больше 1,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принимается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равным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следующую</w:t>
      </w:r>
      <w:proofErr w:type="gram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761C2A" w:rsidRPr="006A34E3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</w:pP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СР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=   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ΣСД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мппз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х K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val="en-US" w:eastAsia="ar-SA"/>
        </w:rPr>
        <w:t>i</w:t>
      </w:r>
      <w:proofErr w:type="spellEnd"/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где: </w:t>
      </w:r>
      <w:r w:rsidRPr="002E25E8">
        <w:rPr>
          <w:rFonts w:ascii="Times New Roman" w:eastAsia="Arial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55575" cy="207010"/>
            <wp:effectExtent l="19050" t="0" r="0" b="0"/>
            <wp:docPr id="1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удельный вес, отражающий значимость показателя (индикатора), </w:t>
      </w:r>
      <w:r w:rsidRPr="002E25E8">
        <w:rPr>
          <w:rFonts w:ascii="Times New Roman" w:eastAsia="Arial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9595" cy="241300"/>
            <wp:effectExtent l="19050" t="0" r="0" b="0"/>
            <wp:docPr id="13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29" w:rsidRDefault="00761C2A" w:rsidP="00761C2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Оценка эффективности </w:t>
      </w:r>
      <w:r w:rsid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реализации</w:t>
      </w: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</w:p>
    <w:p w:rsidR="00761C2A" w:rsidRPr="00411729" w:rsidRDefault="00761C2A" w:rsidP="00411729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муниципальной</w:t>
      </w:r>
      <w:r w:rsid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4117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программы</w:t>
      </w:r>
    </w:p>
    <w:p w:rsidR="000A4887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Эффекти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вность реализации муниципальной</w:t>
      </w: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 </w:t>
      </w:r>
    </w:p>
    <w:p w:rsidR="00761C2A" w:rsidRPr="000A4887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</w:t>
      </w:r>
      <w:r w:rsidR="000A4887"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A4887" w:rsidRPr="000A4887">
        <w:rPr>
          <w:rFonts w:ascii="Times New Roman" w:eastAsia="Arial" w:hAnsi="Times New Roman" w:cs="Times New Roman"/>
          <w:sz w:val="28"/>
          <w:szCs w:val="28"/>
          <w:vertAlign w:val="subscript"/>
          <w:lang w:val="en-US" w:eastAsia="ar-SA"/>
        </w:rPr>
        <w:t>j</w:t>
      </w:r>
      <w:proofErr w:type="gramEnd"/>
    </w:p>
    <w:p w:rsidR="00761C2A" w:rsidRPr="000A4887" w:rsidRDefault="00761C2A" w:rsidP="000A488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=</w:t>
      </w:r>
      <w:r w:rsidRPr="000A4887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0,5 х СР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+0,5 х</w:t>
      </w:r>
      <w:r w:rsidR="000A4887"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A4887" w:rsidRPr="000A4887">
        <w:rPr>
          <w:rFonts w:ascii="Times New Roman" w:hAnsi="Times New Roman" w:cs="Times New Roman"/>
          <w:sz w:val="28"/>
          <w:szCs w:val="28"/>
        </w:rPr>
        <w:t>∑</w:t>
      </w:r>
      <w:r w:rsidR="000A4887" w:rsidRPr="000A4887">
        <w:rPr>
          <w:rFonts w:ascii="Times New Roman" w:hAnsi="Times New Roman" w:cs="Times New Roman"/>
        </w:rPr>
        <w:t xml:space="preserve"> </w:t>
      </w:r>
      <w:proofErr w:type="spellStart"/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spellEnd"/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/</w:t>
      </w:r>
      <w:proofErr w:type="gramStart"/>
      <w:r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п</w:t>
      </w:r>
      <w:proofErr w:type="gramEnd"/>
      <w:r w:rsidR="000A4887" w:rsidRPr="000A4887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х </w:t>
      </w:r>
      <w:proofErr w:type="spellStart"/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kj</w:t>
      </w:r>
      <w:proofErr w:type="spellEnd"/>
      <w:r w:rsidRPr="000A4887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:rsidR="00761C2A" w:rsidRPr="000A4887" w:rsidRDefault="00761C2A" w:rsidP="000A4887">
      <w:pPr>
        <w:suppressAutoHyphens/>
        <w:autoSpaceDE w:val="0"/>
        <w:spacing w:after="0" w:line="240" w:lineRule="auto"/>
        <w:ind w:firstLine="540"/>
        <w:contextualSpacing/>
        <w:jc w:val="center"/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Pr="000A4887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t>1</w:t>
      </w:r>
    </w:p>
    <w:p w:rsidR="00761C2A" w:rsidRPr="002E25E8" w:rsidRDefault="00761C2A" w:rsidP="000A4887">
      <w:pPr>
        <w:suppressAutoHyphens/>
        <w:autoSpaceDE w:val="0"/>
        <w:spacing w:after="0" w:line="240" w:lineRule="auto"/>
        <w:ind w:firstLine="708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где:</w:t>
      </w:r>
    </w:p>
    <w:p w:rsidR="00761C2A" w:rsidRPr="002E25E8" w:rsidRDefault="00761C2A" w:rsidP="00761C2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 программы;</w:t>
      </w:r>
    </w:p>
    <w:p w:rsidR="00761C2A" w:rsidRPr="002E25E8" w:rsidRDefault="00761C2A" w:rsidP="00761C2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761C2A" w:rsidRPr="002E25E8" w:rsidRDefault="00761C2A" w:rsidP="00761C2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761C2A" w:rsidRPr="002E25E8" w:rsidRDefault="00761C2A" w:rsidP="004117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kj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Start"/>
      <w:r w:rsidRPr="002E25E8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/ Ф, где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761C2A" w:rsidRPr="002E25E8" w:rsidRDefault="00761C2A" w:rsidP="00761C2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>j - количество подпрограмм.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признается высокой, в случае если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0,90.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0,80.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ЭР</w:t>
      </w:r>
      <w:r w:rsidRPr="002E25E8">
        <w:rPr>
          <w:rFonts w:ascii="Times New Roman" w:eastAsia="Arial" w:hAnsi="Times New Roman" w:cs="Times New Roman"/>
          <w:sz w:val="28"/>
          <w:szCs w:val="28"/>
          <w:vertAlign w:val="subscript"/>
          <w:lang w:eastAsia="ar-SA"/>
        </w:rPr>
        <w:t>мп</w:t>
      </w:r>
      <w:proofErr w:type="spellEnd"/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составляет не менее 0,70.</w:t>
      </w:r>
    </w:p>
    <w:p w:rsidR="00761C2A" w:rsidRPr="002E25E8" w:rsidRDefault="00761C2A" w:rsidP="00411729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25E8">
        <w:rPr>
          <w:rFonts w:ascii="Times New Roman" w:eastAsia="Arial" w:hAnsi="Times New Roman" w:cs="Times New Roman"/>
          <w:sz w:val="28"/>
          <w:szCs w:val="28"/>
          <w:lang w:eastAsia="ar-SA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D41689" w:rsidRPr="00E424E5" w:rsidRDefault="00761C2A" w:rsidP="00411729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2E25E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2E25E8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2E25E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411729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</w:p>
    <w:p w:rsidR="00D41689" w:rsidRPr="00E424E5" w:rsidRDefault="00D41689" w:rsidP="00E424E5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1689" w:rsidRPr="00E424E5" w:rsidRDefault="00D41689" w:rsidP="00E424E5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1689" w:rsidRPr="00E424E5" w:rsidRDefault="00D41689" w:rsidP="00E424E5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1689" w:rsidRPr="00E424E5" w:rsidRDefault="00D41689" w:rsidP="00E424E5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1689" w:rsidRPr="00E424E5" w:rsidRDefault="00D41689" w:rsidP="00E424E5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1689" w:rsidRDefault="00D41689" w:rsidP="00D41689">
      <w:pPr>
        <w:autoSpaceDE w:val="0"/>
        <w:jc w:val="center"/>
        <w:rPr>
          <w:b/>
        </w:rPr>
      </w:pPr>
    </w:p>
    <w:p w:rsidR="00D41689" w:rsidRDefault="00D41689" w:rsidP="00D41689">
      <w:pPr>
        <w:autoSpaceDE w:val="0"/>
        <w:jc w:val="center"/>
        <w:rPr>
          <w:b/>
        </w:rPr>
      </w:pPr>
    </w:p>
    <w:p w:rsidR="00D41689" w:rsidRDefault="00D41689" w:rsidP="00E424E5">
      <w:pPr>
        <w:spacing w:after="0" w:line="240" w:lineRule="auto"/>
        <w:contextualSpacing/>
        <w:rPr>
          <w:b/>
        </w:rPr>
      </w:pPr>
      <w:r>
        <w:rPr>
          <w:b/>
        </w:rPr>
        <w:br w:type="page"/>
      </w:r>
    </w:p>
    <w:p w:rsidR="007039E7" w:rsidRDefault="00DC1C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39E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039E7">
        <w:rPr>
          <w:rFonts w:ascii="Times New Roman" w:hAnsi="Times New Roman" w:cs="Times New Roman"/>
          <w:b/>
          <w:sz w:val="28"/>
          <w:szCs w:val="28"/>
        </w:rPr>
        <w:t>одпрограмма 1</w:t>
      </w:r>
    </w:p>
    <w:p w:rsidR="007039E7" w:rsidRDefault="007039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в городе Курчатове Курской области в 2016-2020 годах» муниципальной программы «Энергосбережение и повышение энергетической эффективности в городе Курчатове Курской области на 2016-2020 годы»</w:t>
      </w:r>
    </w:p>
    <w:p w:rsidR="007039E7" w:rsidRDefault="007039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9E7" w:rsidRDefault="007039E7" w:rsidP="007039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1C80" w:rsidRPr="007039E7" w:rsidRDefault="007039E7" w:rsidP="007039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39E7">
        <w:rPr>
          <w:rFonts w:ascii="Times New Roman" w:hAnsi="Times New Roman" w:cs="Times New Roman"/>
          <w:b/>
          <w:sz w:val="28"/>
          <w:szCs w:val="28"/>
        </w:rPr>
        <w:t>ПА</w:t>
      </w:r>
      <w:r w:rsidR="00DC1C80" w:rsidRPr="007039E7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DC1C80" w:rsidRPr="007039E7" w:rsidRDefault="0070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DC1C80" w:rsidRPr="007039E7">
        <w:rPr>
          <w:rFonts w:ascii="Times New Roman" w:hAnsi="Times New Roman" w:cs="Times New Roman"/>
          <w:b/>
          <w:sz w:val="28"/>
          <w:szCs w:val="28"/>
        </w:rPr>
        <w:t>Энергосбережение в городе Курчатове</w:t>
      </w:r>
    </w:p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E7">
        <w:rPr>
          <w:rFonts w:ascii="Times New Roman" w:hAnsi="Times New Roman" w:cs="Times New Roman"/>
          <w:b/>
          <w:sz w:val="28"/>
          <w:szCs w:val="28"/>
        </w:rPr>
        <w:t>Курс</w:t>
      </w:r>
      <w:r w:rsidR="007039E7">
        <w:rPr>
          <w:rFonts w:ascii="Times New Roman" w:hAnsi="Times New Roman" w:cs="Times New Roman"/>
          <w:b/>
          <w:sz w:val="28"/>
          <w:szCs w:val="28"/>
        </w:rPr>
        <w:t>кой области в 2016 - 2020 годах»</w:t>
      </w:r>
    </w:p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76"/>
      </w:tblGrid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76" w:type="dxa"/>
          </w:tcPr>
          <w:p w:rsidR="00DC1C80" w:rsidRPr="007039E7" w:rsidRDefault="007039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 городского хозяйства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C80" w:rsidRPr="007039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C1C80" w:rsidRPr="007039E7">
              <w:rPr>
                <w:rFonts w:ascii="Times New Roman" w:hAnsi="Times New Roman" w:cs="Times New Roman"/>
                <w:sz w:val="28"/>
                <w:szCs w:val="28"/>
              </w:rPr>
              <w:t>урчатова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Муниципальные предприятия и учреждения города Курчатова;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:rsidR="00DC1C80" w:rsidRPr="007039E7" w:rsidRDefault="00DC1C80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повышение энергетической эффективности бюджетной и жилищной сферы;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объемов внедрения инновационных технологий для решения задач энергосбережения и </w:t>
            </w:r>
            <w:r w:rsidRPr="0070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энергетической эффективности;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механизмов стимулирования деятельности по </w:t>
            </w:r>
            <w:proofErr w:type="spellStart"/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энергосервисным</w:t>
            </w:r>
            <w:proofErr w:type="spellEnd"/>
            <w:r w:rsidRPr="007039E7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(контрактам)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76" w:type="dxa"/>
          </w:tcPr>
          <w:p w:rsidR="00DC1C80" w:rsidRPr="007039E7" w:rsidRDefault="00F316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DC1C80" w:rsidRPr="007039E7">
              <w:rPr>
                <w:rFonts w:ascii="Times New Roman" w:hAnsi="Times New Roman" w:cs="Times New Roman"/>
                <w:sz w:val="28"/>
                <w:szCs w:val="28"/>
              </w:rPr>
              <w:t>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 xml:space="preserve">- число </w:t>
            </w:r>
            <w:proofErr w:type="spellStart"/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7039E7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договоров, заключенных государственными, муниципальными заказчиками;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2016 - 2020 годы, реализуется в один этап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576" w:type="dxa"/>
          </w:tcPr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CB1FCA">
              <w:rPr>
                <w:rFonts w:ascii="Times New Roman" w:hAnsi="Times New Roman" w:cs="Times New Roman"/>
                <w:sz w:val="28"/>
                <w:szCs w:val="28"/>
              </w:rPr>
              <w:t>550,570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2016 г. - 10,57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B1FCA">
              <w:rPr>
                <w:rFonts w:ascii="Times New Roman" w:hAnsi="Times New Roman" w:cs="Times New Roman"/>
                <w:sz w:val="28"/>
                <w:szCs w:val="28"/>
              </w:rPr>
              <w:t xml:space="preserve"> 70,000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городского бюджета 340,570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2016 г. - 10,57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2017 г. - 120,00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>из них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дства внебюджетных источников </w:t>
            </w:r>
            <w:r w:rsidR="00CB1FCA">
              <w:rPr>
                <w:rFonts w:ascii="Times New Roman" w:hAnsi="Times New Roman" w:cs="Times New Roman"/>
                <w:sz w:val="28"/>
                <w:szCs w:val="28"/>
              </w:rPr>
              <w:t>210,000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B1F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11729" w:rsidRPr="00CD0363" w:rsidRDefault="00411729" w:rsidP="00411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C80" w:rsidRPr="007039E7" w:rsidRDefault="00411729" w:rsidP="00D52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E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CD03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C1C80" w:rsidRPr="007039E7">
        <w:tc>
          <w:tcPr>
            <w:tcW w:w="2835" w:type="dxa"/>
          </w:tcPr>
          <w:p w:rsidR="00DC1C80" w:rsidRPr="007039E7" w:rsidRDefault="00DC1C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76" w:type="dxa"/>
          </w:tcPr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:rsidR="00DC1C80" w:rsidRPr="007039E7" w:rsidRDefault="00DC1C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E7">
              <w:rPr>
                <w:rFonts w:ascii="Times New Roman" w:hAnsi="Times New Roman" w:cs="Times New Roman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C4A" w:rsidRDefault="00DC1C80" w:rsidP="00635C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1. Характеристика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подпрограммы, </w:t>
      </w:r>
      <w:r w:rsidRPr="001B42C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DC1C80" w:rsidRPr="001B42C6" w:rsidRDefault="00DC1C80" w:rsidP="00635C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основных проблем в указанной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 сфере </w:t>
      </w:r>
      <w:r w:rsidRPr="001B42C6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 xml:space="preserve">Подпрограмма является составной </w:t>
      </w:r>
      <w:r w:rsidR="001B42C6">
        <w:rPr>
          <w:rFonts w:ascii="Times New Roman" w:hAnsi="Times New Roman" w:cs="Times New Roman"/>
          <w:sz w:val="28"/>
          <w:szCs w:val="28"/>
        </w:rPr>
        <w:t>частью муниципальной программы «</w:t>
      </w:r>
      <w:r w:rsidRPr="007039E7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городе Курчатове Курс</w:t>
      </w:r>
      <w:r w:rsidR="001B42C6">
        <w:rPr>
          <w:rFonts w:ascii="Times New Roman" w:hAnsi="Times New Roman" w:cs="Times New Roman"/>
          <w:sz w:val="28"/>
          <w:szCs w:val="28"/>
        </w:rPr>
        <w:t>кой области на 2016 - 2020 годы»</w:t>
      </w:r>
      <w:r w:rsidRPr="007039E7">
        <w:rPr>
          <w:rFonts w:ascii="Times New Roman" w:hAnsi="Times New Roman" w:cs="Times New Roman"/>
          <w:sz w:val="28"/>
          <w:szCs w:val="28"/>
        </w:rPr>
        <w:t xml:space="preserve"> и предусматривает реализацию потенциала энергосбережения в энергетической, производственной и бюджетной инфраструктуре города для повышения конкурентоспособности, финансовой устойчивости и энергетической безопасности города, а также роста уровня и качества жизни населения.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 и жилищном секторе за ТЭР.</w:t>
      </w:r>
    </w:p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C4A" w:rsidRDefault="00DC1C80" w:rsidP="00635C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</w:t>
      </w:r>
      <w:r w:rsidRPr="001B42C6">
        <w:rPr>
          <w:rFonts w:ascii="Times New Roman" w:hAnsi="Times New Roman" w:cs="Times New Roman"/>
          <w:b/>
          <w:sz w:val="28"/>
          <w:szCs w:val="28"/>
        </w:rPr>
        <w:t>реализации подпрогр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аммы, цели, задачи и показатели </w:t>
      </w:r>
      <w:r w:rsidRPr="001B42C6">
        <w:rPr>
          <w:rFonts w:ascii="Times New Roman" w:hAnsi="Times New Roman" w:cs="Times New Roman"/>
          <w:b/>
          <w:sz w:val="28"/>
          <w:szCs w:val="28"/>
        </w:rPr>
        <w:t>(индикаторы)</w:t>
      </w:r>
    </w:p>
    <w:p w:rsidR="00635C4A" w:rsidRDefault="00DC1C80" w:rsidP="00635C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целей и решения задач, </w:t>
      </w:r>
      <w:r w:rsidRPr="001B42C6">
        <w:rPr>
          <w:rFonts w:ascii="Times New Roman" w:hAnsi="Times New Roman" w:cs="Times New Roman"/>
          <w:b/>
          <w:sz w:val="28"/>
          <w:szCs w:val="28"/>
        </w:rPr>
        <w:t>описание основных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</w:t>
      </w:r>
      <w:r w:rsidRPr="001B42C6">
        <w:rPr>
          <w:rFonts w:ascii="Times New Roman" w:hAnsi="Times New Roman" w:cs="Times New Roman"/>
          <w:b/>
          <w:sz w:val="28"/>
          <w:szCs w:val="28"/>
        </w:rPr>
        <w:t>подпрограммы, сроков</w:t>
      </w:r>
      <w:r w:rsidR="00635C4A">
        <w:rPr>
          <w:rFonts w:ascii="Times New Roman" w:hAnsi="Times New Roman" w:cs="Times New Roman"/>
          <w:b/>
          <w:sz w:val="28"/>
          <w:szCs w:val="28"/>
        </w:rPr>
        <w:t xml:space="preserve"> и контрольных </w:t>
      </w:r>
    </w:p>
    <w:p w:rsidR="00DC1C80" w:rsidRPr="001B42C6" w:rsidRDefault="00635C4A" w:rsidP="00635C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этапов </w:t>
      </w:r>
      <w:r w:rsidR="00DC1C80" w:rsidRPr="001B42C6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DC1C80" w:rsidRPr="007039E7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в сфере реализации подпрограммы в соответствии с </w:t>
      </w:r>
      <w:hyperlink r:id="rId34" w:history="1">
        <w:r w:rsidRPr="001B42C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039E7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1B42C6">
        <w:rPr>
          <w:rFonts w:ascii="Times New Roman" w:hAnsi="Times New Roman" w:cs="Times New Roman"/>
          <w:sz w:val="28"/>
          <w:szCs w:val="28"/>
        </w:rPr>
        <w:t>ийской Федерации от 04.06.2008 № 889 «</w:t>
      </w:r>
      <w:r w:rsidRPr="007039E7">
        <w:rPr>
          <w:rFonts w:ascii="Times New Roman" w:hAnsi="Times New Roman" w:cs="Times New Roman"/>
          <w:sz w:val="28"/>
          <w:szCs w:val="28"/>
        </w:rPr>
        <w:t>О некоторых мерах по повышению энергетической и экологической эфф</w:t>
      </w:r>
      <w:r w:rsidR="001B42C6">
        <w:rPr>
          <w:rFonts w:ascii="Times New Roman" w:hAnsi="Times New Roman" w:cs="Times New Roman"/>
          <w:sz w:val="28"/>
          <w:szCs w:val="28"/>
        </w:rPr>
        <w:t>ективности российской экономики»</w:t>
      </w:r>
      <w:r w:rsidRPr="007039E7">
        <w:rPr>
          <w:rFonts w:ascii="Times New Roman" w:hAnsi="Times New Roman" w:cs="Times New Roman"/>
          <w:sz w:val="28"/>
          <w:szCs w:val="28"/>
        </w:rPr>
        <w:t xml:space="preserve"> и Энергетической стратегией России на период до 2030 года являются:</w:t>
      </w:r>
    </w:p>
    <w:p w:rsidR="00DC1C80" w:rsidRPr="007039E7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7039E7">
        <w:rPr>
          <w:rFonts w:ascii="Times New Roman" w:hAnsi="Times New Roman" w:cs="Times New Roman"/>
          <w:sz w:val="28"/>
          <w:szCs w:val="28"/>
        </w:rPr>
        <w:t xml:space="preserve">уменьшение потребления энергии и связанных с этим затрат на 15 - 20% </w:t>
      </w:r>
      <w:r w:rsidR="00DC1C80" w:rsidRPr="007039E7">
        <w:rPr>
          <w:rFonts w:ascii="Times New Roman" w:hAnsi="Times New Roman" w:cs="Times New Roman"/>
          <w:sz w:val="28"/>
          <w:szCs w:val="28"/>
        </w:rPr>
        <w:lastRenderedPageBreak/>
        <w:t>по учреждениям с наиболее высокими показателями энергоемкости;</w:t>
      </w:r>
    </w:p>
    <w:p w:rsidR="00DC1C80" w:rsidRPr="007039E7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7039E7">
        <w:rPr>
          <w:rFonts w:ascii="Times New Roman" w:hAnsi="Times New Roman" w:cs="Times New Roman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DC1C80" w:rsidRPr="007039E7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7039E7">
        <w:rPr>
          <w:rFonts w:ascii="Times New Roman" w:hAnsi="Times New Roman" w:cs="Times New Roman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C1C80" w:rsidRPr="007039E7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7039E7">
        <w:rPr>
          <w:rFonts w:ascii="Times New Roman" w:hAnsi="Times New Roman" w:cs="Times New Roman"/>
          <w:sz w:val="28"/>
          <w:szCs w:val="28"/>
        </w:rPr>
        <w:t>снижение доли затрат для потребителей ТЭР и воды;</w:t>
      </w:r>
    </w:p>
    <w:p w:rsidR="00DC1C80" w:rsidRPr="007039E7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7039E7">
        <w:rPr>
          <w:rFonts w:ascii="Times New Roman" w:hAnsi="Times New Roman" w:cs="Times New Roman"/>
          <w:sz w:val="28"/>
          <w:szCs w:val="28"/>
        </w:rPr>
        <w:t>снижение доли затрат на транспортировку электроэнергии.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Целевыми показателями достижения целей и решения задач подпрограммы являются: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тепловой энергии, расчеты за которую осуществляются с использованием приборов учета, к общему объему тепловой энергии, потребляемой на территории муниципального образования;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- 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объемов воды, расчеты за которую осуществляются с использованием приборов учета, к общему объему воды, потребляемой на территории муниципального образования;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 xml:space="preserve">- число </w:t>
      </w:r>
      <w:proofErr w:type="spellStart"/>
      <w:r w:rsidRPr="007039E7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7039E7">
        <w:rPr>
          <w:rFonts w:ascii="Times New Roman" w:hAnsi="Times New Roman" w:cs="Times New Roman"/>
          <w:sz w:val="28"/>
          <w:szCs w:val="28"/>
        </w:rPr>
        <w:t xml:space="preserve"> договоров, заключенных государственными, муниципальными заказчиками;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- 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объемов тепловой энергии, потребляемой в многоквартирных домах, оплата которой осуществляется с использованием коллективных приборов учета, к общему объему тепловой энергии, потребляемой в многоквартирных домах, на территории муниципального образования;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- 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объемов воды, потребляемой в многоквартирных домах, расчеты за которую осуществляются с использованием коллективных приборов учета, к общему объему воды, потребляемой в многоквартирных домах, на территории муниципального образования.</w:t>
      </w:r>
    </w:p>
    <w:p w:rsidR="00DC1C80" w:rsidRPr="007039E7" w:rsidRDefault="00775259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450" w:history="1">
        <w:r w:rsidR="00DC1C80" w:rsidRPr="001B42C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C1C80" w:rsidRPr="007039E7">
        <w:rPr>
          <w:rFonts w:ascii="Times New Roman" w:hAnsi="Times New Roman" w:cs="Times New Roman"/>
          <w:sz w:val="28"/>
          <w:szCs w:val="28"/>
        </w:rPr>
        <w:t xml:space="preserve"> о показателях подпрогр</w:t>
      </w:r>
      <w:r w:rsidR="001B42C6">
        <w:rPr>
          <w:rFonts w:ascii="Times New Roman" w:hAnsi="Times New Roman" w:cs="Times New Roman"/>
          <w:sz w:val="28"/>
          <w:szCs w:val="28"/>
        </w:rPr>
        <w:t>аммы представлены в приложении №</w:t>
      </w:r>
      <w:r w:rsidR="00DC1C80" w:rsidRPr="007039E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C1C80" w:rsidRPr="007039E7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</w:t>
      </w:r>
    </w:p>
    <w:p w:rsidR="00DC1C80" w:rsidRPr="007039E7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В рамках подпрограммы выделяются основные мероприятия:</w:t>
      </w:r>
    </w:p>
    <w:p w:rsidR="00DC1C80" w:rsidRPr="007039E7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E7">
        <w:rPr>
          <w:rFonts w:ascii="Times New Roman" w:hAnsi="Times New Roman" w:cs="Times New Roman"/>
          <w:sz w:val="28"/>
          <w:szCs w:val="28"/>
        </w:rPr>
        <w:t>- внедрение энергосберегающих технологий и энергоэффективного оборудования в системах теплоснабжения, электроснабжения, освещения</w:t>
      </w:r>
      <w:r w:rsidR="003B6974">
        <w:rPr>
          <w:rFonts w:ascii="Times New Roman" w:hAnsi="Times New Roman" w:cs="Times New Roman"/>
          <w:sz w:val="28"/>
          <w:szCs w:val="28"/>
        </w:rPr>
        <w:t>, водоснабжения и водоотведения, в т.ч. разработка ПСД.</w:t>
      </w:r>
    </w:p>
    <w:p w:rsidR="00DC1C80" w:rsidRPr="007039E7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 w:rsidP="003B69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4. Прогноз сводных по</w:t>
      </w:r>
      <w:r w:rsidR="003B6974">
        <w:rPr>
          <w:rFonts w:ascii="Times New Roman" w:hAnsi="Times New Roman" w:cs="Times New Roman"/>
          <w:b/>
          <w:sz w:val="28"/>
          <w:szCs w:val="28"/>
        </w:rPr>
        <w:t xml:space="preserve">казателей муниципальных заданий </w:t>
      </w:r>
      <w:r w:rsidRPr="001B42C6">
        <w:rPr>
          <w:rFonts w:ascii="Times New Roman" w:hAnsi="Times New Roman" w:cs="Times New Roman"/>
          <w:b/>
          <w:sz w:val="28"/>
          <w:szCs w:val="28"/>
        </w:rPr>
        <w:t>по этапам реализ</w:t>
      </w:r>
      <w:r w:rsidR="003B6974">
        <w:rPr>
          <w:rFonts w:ascii="Times New Roman" w:hAnsi="Times New Roman" w:cs="Times New Roman"/>
          <w:b/>
          <w:sz w:val="28"/>
          <w:szCs w:val="28"/>
        </w:rPr>
        <w:t xml:space="preserve">ации подпрограммы (при оказании </w:t>
      </w:r>
      <w:r w:rsidRPr="001B42C6">
        <w:rPr>
          <w:rFonts w:ascii="Times New Roman" w:hAnsi="Times New Roman" w:cs="Times New Roman"/>
          <w:b/>
          <w:sz w:val="28"/>
          <w:szCs w:val="28"/>
        </w:rPr>
        <w:t>муниципальными учреждени</w:t>
      </w:r>
      <w:r w:rsidR="003B6974">
        <w:rPr>
          <w:rFonts w:ascii="Times New Roman" w:hAnsi="Times New Roman" w:cs="Times New Roman"/>
          <w:b/>
          <w:sz w:val="28"/>
          <w:szCs w:val="28"/>
        </w:rPr>
        <w:t xml:space="preserve">ями муниципальных услуг (работ) </w:t>
      </w:r>
      <w:r w:rsidRPr="001B42C6">
        <w:rPr>
          <w:rFonts w:ascii="Times New Roman" w:hAnsi="Times New Roman" w:cs="Times New Roman"/>
          <w:b/>
          <w:sz w:val="28"/>
          <w:szCs w:val="28"/>
        </w:rPr>
        <w:t>в рамках подпрограммы)</w:t>
      </w:r>
    </w:p>
    <w:p w:rsidR="00DC1C80" w:rsidRPr="001B42C6" w:rsidRDefault="00DC1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DC1C80" w:rsidRPr="001B42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5. Информация об участии предприятий и организаций,</w:t>
      </w:r>
    </w:p>
    <w:p w:rsidR="00DC1C80" w:rsidRPr="001B42C6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DC1C80" w:rsidRPr="001B42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Муниципальные предприятия и учреждения г. Курчатова.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DC1C80" w:rsidRPr="001B42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6. Обоснование объема финансовых ресурсов,</w:t>
      </w:r>
    </w:p>
    <w:p w:rsidR="00DC1C80" w:rsidRPr="001B42C6" w:rsidRDefault="00DC1C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42C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B42C6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411729" w:rsidRDefault="00411729" w:rsidP="00411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Для реализации подпрограммы требуется ресурсное обеспечение в объеме </w:t>
      </w:r>
      <w:r w:rsidR="00CB1FCA">
        <w:rPr>
          <w:rFonts w:ascii="Times New Roman" w:hAnsi="Times New Roman" w:cs="Times New Roman"/>
          <w:sz w:val="28"/>
          <w:szCs w:val="28"/>
        </w:rPr>
        <w:t>550,570</w:t>
      </w:r>
      <w:r w:rsidRPr="001B42C6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DC1C80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- городской бюджет </w:t>
      </w:r>
      <w:r w:rsidR="001B42C6">
        <w:rPr>
          <w:rFonts w:ascii="Times New Roman" w:hAnsi="Times New Roman" w:cs="Times New Roman"/>
          <w:sz w:val="28"/>
          <w:szCs w:val="28"/>
        </w:rPr>
        <w:t>–</w:t>
      </w:r>
      <w:r w:rsidRPr="001B42C6">
        <w:rPr>
          <w:rFonts w:ascii="Times New Roman" w:hAnsi="Times New Roman" w:cs="Times New Roman"/>
          <w:sz w:val="28"/>
          <w:szCs w:val="28"/>
        </w:rPr>
        <w:t xml:space="preserve"> </w:t>
      </w:r>
      <w:r w:rsidR="00DC162A">
        <w:rPr>
          <w:rFonts w:ascii="Times New Roman" w:hAnsi="Times New Roman" w:cs="Times New Roman"/>
          <w:sz w:val="28"/>
          <w:szCs w:val="28"/>
        </w:rPr>
        <w:t>340,570</w:t>
      </w:r>
      <w:r w:rsidR="001B42C6">
        <w:rPr>
          <w:rFonts w:ascii="Times New Roman" w:hAnsi="Times New Roman" w:cs="Times New Roman"/>
          <w:sz w:val="28"/>
          <w:szCs w:val="28"/>
        </w:rPr>
        <w:t xml:space="preserve"> </w:t>
      </w:r>
      <w:r w:rsidR="00E0769E">
        <w:rPr>
          <w:rFonts w:ascii="Times New Roman" w:hAnsi="Times New Roman" w:cs="Times New Roman"/>
          <w:sz w:val="28"/>
          <w:szCs w:val="28"/>
        </w:rPr>
        <w:t>тыс. руб.</w:t>
      </w:r>
      <w:r w:rsidR="00411729">
        <w:rPr>
          <w:rFonts w:ascii="Times New Roman" w:hAnsi="Times New Roman" w:cs="Times New Roman"/>
          <w:sz w:val="28"/>
          <w:szCs w:val="28"/>
        </w:rPr>
        <w:t>;</w:t>
      </w:r>
    </w:p>
    <w:p w:rsidR="00411729" w:rsidRPr="001B42C6" w:rsidRDefault="00411729" w:rsidP="0041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1FCA">
        <w:rPr>
          <w:rFonts w:ascii="Times New Roman" w:hAnsi="Times New Roman" w:cs="Times New Roman"/>
          <w:sz w:val="28"/>
          <w:szCs w:val="28"/>
        </w:rPr>
        <w:t>210,000</w:t>
      </w:r>
      <w:r w:rsidRPr="001B42C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Указанный объем средств необходим </w:t>
      </w:r>
      <w:proofErr w:type="gramStart"/>
      <w:r w:rsidRPr="001B42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42C6">
        <w:rPr>
          <w:rFonts w:ascii="Times New Roman" w:hAnsi="Times New Roman" w:cs="Times New Roman"/>
          <w:sz w:val="28"/>
          <w:szCs w:val="28"/>
        </w:rPr>
        <w:t>:</w:t>
      </w:r>
    </w:p>
    <w:p w:rsidR="00DC1C80" w:rsidRPr="001B42C6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1B42C6">
        <w:rPr>
          <w:rFonts w:ascii="Times New Roman" w:hAnsi="Times New Roman" w:cs="Times New Roman"/>
          <w:sz w:val="28"/>
          <w:szCs w:val="28"/>
        </w:rPr>
        <w:t>уменьшения потребления энергии и связанных с этим затрат на 15 - 20% по учреждениям с наиболее высокими показателями энергоемкости;</w:t>
      </w:r>
    </w:p>
    <w:p w:rsidR="00DC1C80" w:rsidRPr="001B42C6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1B42C6">
        <w:rPr>
          <w:rFonts w:ascii="Times New Roman" w:hAnsi="Times New Roman" w:cs="Times New Roman"/>
          <w:sz w:val="28"/>
          <w:szCs w:val="28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DC1C80" w:rsidRPr="001B42C6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1B42C6">
        <w:rPr>
          <w:rFonts w:ascii="Times New Roman" w:hAnsi="Times New Roman" w:cs="Times New Roman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DC1C80" w:rsidRPr="001B42C6" w:rsidRDefault="001B42C6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C80" w:rsidRPr="001B42C6">
        <w:rPr>
          <w:rFonts w:ascii="Times New Roman" w:hAnsi="Times New Roman" w:cs="Times New Roman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DC1C80" w:rsidRPr="001B42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C6" w:rsidRDefault="00DC1C80" w:rsidP="001B42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42C6">
        <w:rPr>
          <w:rFonts w:ascii="Times New Roman" w:hAnsi="Times New Roman" w:cs="Times New Roman"/>
          <w:b/>
          <w:sz w:val="28"/>
          <w:szCs w:val="28"/>
        </w:rPr>
        <w:t>7. Анализ</w:t>
      </w:r>
      <w:r w:rsidR="001B42C6">
        <w:rPr>
          <w:rFonts w:ascii="Times New Roman" w:hAnsi="Times New Roman" w:cs="Times New Roman"/>
          <w:b/>
          <w:sz w:val="28"/>
          <w:szCs w:val="28"/>
        </w:rPr>
        <w:t xml:space="preserve"> рисков реализации подпрограммы </w:t>
      </w:r>
      <w:r w:rsidRPr="001B42C6">
        <w:rPr>
          <w:rFonts w:ascii="Times New Roman" w:hAnsi="Times New Roman" w:cs="Times New Roman"/>
          <w:b/>
          <w:sz w:val="28"/>
          <w:szCs w:val="28"/>
        </w:rPr>
        <w:t xml:space="preserve">и описание мер </w:t>
      </w:r>
    </w:p>
    <w:p w:rsidR="00DC1C80" w:rsidRPr="001B42C6" w:rsidRDefault="001B42C6" w:rsidP="001B42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рисками </w:t>
      </w:r>
      <w:r w:rsidR="00DC1C80" w:rsidRPr="001B42C6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DC1C80" w:rsidRPr="001B42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К рискам реализации подпрограммы, которыми может управлять </w:t>
      </w:r>
      <w:r w:rsidRPr="001B42C6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исполнитель, следует отнести следующие: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1B42C6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1B42C6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Меры управления рисками реализации подпрограммы основываются на следующих обстоятельствах: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DC1C80" w:rsidRPr="001B42C6" w:rsidRDefault="00DC1C80" w:rsidP="001B42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C6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DC1C80" w:rsidRPr="00845DC6" w:rsidRDefault="00DC1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C80" w:rsidRPr="00845DC6" w:rsidRDefault="00DC1C80">
      <w:pPr>
        <w:rPr>
          <w:rFonts w:ascii="Times New Roman" w:hAnsi="Times New Roman" w:cs="Times New Roman"/>
          <w:sz w:val="24"/>
          <w:szCs w:val="24"/>
        </w:rPr>
        <w:sectPr w:rsidR="00DC1C80" w:rsidRPr="00845DC6" w:rsidSect="00411729">
          <w:pgSz w:w="11905" w:h="16838"/>
          <w:pgMar w:top="1134" w:right="848" w:bottom="1134" w:left="1418" w:header="0" w:footer="0" w:gutter="0"/>
          <w:cols w:space="720"/>
        </w:sectPr>
      </w:pPr>
    </w:p>
    <w:p w:rsidR="001B42C6" w:rsidRDefault="003B6974" w:rsidP="003B6974">
      <w:pPr>
        <w:pStyle w:val="ConsPlusNormal"/>
        <w:ind w:left="9214" w:hanging="71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B42C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C1C80" w:rsidRPr="00845DC6" w:rsidRDefault="001B42C6" w:rsidP="003B6974">
      <w:pPr>
        <w:pStyle w:val="ConsPlusNormal"/>
        <w:ind w:left="9214" w:hanging="28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1C80" w:rsidRPr="00845DC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1C80" w:rsidRPr="00845DC6" w:rsidRDefault="003B6974" w:rsidP="003B6974">
      <w:pPr>
        <w:pStyle w:val="ConsPlusNormal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2C6">
        <w:rPr>
          <w:rFonts w:ascii="Times New Roman" w:hAnsi="Times New Roman" w:cs="Times New Roman"/>
          <w:sz w:val="24"/>
          <w:szCs w:val="24"/>
        </w:rPr>
        <w:t>«</w:t>
      </w:r>
      <w:r w:rsidR="00DC1C80" w:rsidRPr="00845DC6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</w:t>
      </w:r>
      <w:proofErr w:type="gramStart"/>
      <w:r w:rsidR="00DC1C80" w:rsidRPr="00845DC6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DC1C80" w:rsidRPr="00845DC6" w:rsidRDefault="00DC1C80" w:rsidP="003B6974">
      <w:pPr>
        <w:pStyle w:val="ConsPlusNormal"/>
        <w:ind w:left="9214" w:hanging="718"/>
        <w:jc w:val="right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эффективности в городе Курчатове Курской области</w:t>
      </w:r>
    </w:p>
    <w:p w:rsidR="00DC1C80" w:rsidRPr="00845DC6" w:rsidRDefault="003B6974" w:rsidP="003B6974">
      <w:pPr>
        <w:pStyle w:val="ConsPlusNormal"/>
        <w:ind w:left="9356" w:hanging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2C6">
        <w:rPr>
          <w:rFonts w:ascii="Times New Roman" w:hAnsi="Times New Roman" w:cs="Times New Roman"/>
          <w:sz w:val="24"/>
          <w:szCs w:val="24"/>
        </w:rPr>
        <w:t>на 2016 - 2020 годы»</w:t>
      </w: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03E9" w:rsidRPr="00E903E9" w:rsidRDefault="00E903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50"/>
      <w:bookmarkEnd w:id="3"/>
      <w:r w:rsidRPr="00E903E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903E9" w:rsidRPr="00E903E9" w:rsidRDefault="00E903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03E9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программы, подпрограммы и их значениях </w:t>
      </w:r>
    </w:p>
    <w:p w:rsidR="00DC1C80" w:rsidRDefault="00E903E9" w:rsidP="00E903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E9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городе Курской области на 2016-2020 годы»</w:t>
      </w:r>
    </w:p>
    <w:p w:rsidR="000B7B73" w:rsidRDefault="000B7B73" w:rsidP="00E903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3505"/>
        <w:gridCol w:w="993"/>
        <w:gridCol w:w="1417"/>
        <w:gridCol w:w="1559"/>
        <w:gridCol w:w="1418"/>
        <w:gridCol w:w="1417"/>
        <w:gridCol w:w="1418"/>
        <w:gridCol w:w="1276"/>
        <w:gridCol w:w="1134"/>
      </w:tblGrid>
      <w:tr w:rsidR="000B7B73" w:rsidRPr="000B7B73" w:rsidTr="000B7B73">
        <w:tc>
          <w:tcPr>
            <w:tcW w:w="526" w:type="dxa"/>
            <w:vMerge w:val="restart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  <w:vMerge w:val="restart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39" w:type="dxa"/>
            <w:gridSpan w:val="7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0B7B73" w:rsidRPr="000B7B73" w:rsidTr="000B7B73">
        <w:tc>
          <w:tcPr>
            <w:tcW w:w="526" w:type="dxa"/>
            <w:vMerge/>
          </w:tcPr>
          <w:p w:rsidR="000B7B73" w:rsidRPr="000B7B73" w:rsidRDefault="000B7B73" w:rsidP="000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0B7B73" w:rsidRPr="000B7B73" w:rsidRDefault="000B7B73" w:rsidP="000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B7B73" w:rsidRPr="000B7B73" w:rsidRDefault="000B7B73" w:rsidP="000B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9"/>
          </w:tcPr>
          <w:p w:rsidR="000B7B73" w:rsidRPr="000B7B73" w:rsidRDefault="000B7B73" w:rsidP="000B7B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B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городе Курчатове Курской области на 2016 - 2020 годы»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0B7B73" w:rsidRDefault="00B5651C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0B7B73" w:rsidRPr="000B7B73" w:rsidRDefault="00814A46" w:rsidP="00B35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B7B73" w:rsidRPr="000B7B73" w:rsidRDefault="00814A46" w:rsidP="007E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9"/>
            <w:vAlign w:val="center"/>
          </w:tcPr>
          <w:p w:rsidR="000B7B73" w:rsidRPr="000B7B73" w:rsidRDefault="00775259" w:rsidP="000B7B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303" w:history="1">
              <w:r w:rsidR="000B7B73" w:rsidRPr="000B7B7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 1</w:t>
              </w:r>
            </w:hyperlink>
            <w:r w:rsidR="000B7B73" w:rsidRPr="000B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«Энергосбережение в городе Курчатове Курской области в 2016 - 2020 годах»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0B7B7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(заключенных государственными, муниципальными заказчиками)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B7B73" w:rsidRPr="000B7B73" w:rsidRDefault="00B5651C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B7B73" w:rsidRPr="000B7B73" w:rsidRDefault="007E0E86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7B73" w:rsidRPr="000B7B73" w:rsidRDefault="007E0E86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7B73" w:rsidRPr="000B7B73" w:rsidTr="000B7B73">
        <w:tc>
          <w:tcPr>
            <w:tcW w:w="526" w:type="dxa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05" w:type="dxa"/>
          </w:tcPr>
          <w:p w:rsidR="000B7B73" w:rsidRPr="000B7B73" w:rsidRDefault="000B7B73" w:rsidP="000B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  <w:tc>
          <w:tcPr>
            <w:tcW w:w="993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B7B73" w:rsidRPr="000B7B73" w:rsidRDefault="000B7B73" w:rsidP="000B7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7B73" w:rsidRPr="000B7B73" w:rsidRDefault="000B7B73" w:rsidP="00E90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B73" w:rsidRPr="000B7B73" w:rsidRDefault="000B7B73" w:rsidP="00E90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80" w:rsidRPr="00845DC6" w:rsidRDefault="00DC1C80">
      <w:pPr>
        <w:rPr>
          <w:rFonts w:ascii="Times New Roman" w:hAnsi="Times New Roman" w:cs="Times New Roman"/>
          <w:sz w:val="24"/>
          <w:szCs w:val="24"/>
        </w:rPr>
        <w:sectPr w:rsidR="00DC1C80" w:rsidRPr="00845DC6" w:rsidSect="003F102F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9342C0" w:rsidRDefault="009342C0" w:rsidP="009342C0">
      <w:pPr>
        <w:pStyle w:val="ConsPlusNormal"/>
        <w:ind w:left="9214" w:hanging="71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2</w:t>
      </w:r>
    </w:p>
    <w:p w:rsidR="009342C0" w:rsidRPr="00845DC6" w:rsidRDefault="009342C0" w:rsidP="009342C0">
      <w:pPr>
        <w:pStyle w:val="ConsPlusNormal"/>
        <w:ind w:left="9214" w:hanging="71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5DC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42C0" w:rsidRPr="00845DC6" w:rsidRDefault="009342C0" w:rsidP="009342C0">
      <w:pPr>
        <w:pStyle w:val="ConsPlusNormal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845DC6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</w:t>
      </w:r>
      <w:proofErr w:type="gramStart"/>
      <w:r w:rsidRPr="00845DC6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9342C0" w:rsidRPr="00845DC6" w:rsidRDefault="009342C0" w:rsidP="009342C0">
      <w:pPr>
        <w:pStyle w:val="ConsPlusNormal"/>
        <w:ind w:left="9214" w:hanging="718"/>
        <w:jc w:val="right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эффективности в городе Курчатове Курской области</w:t>
      </w:r>
    </w:p>
    <w:p w:rsidR="00DC1C80" w:rsidRPr="00845DC6" w:rsidRDefault="009342C0" w:rsidP="009342C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на 2016 - 2020 годы»</w:t>
      </w:r>
    </w:p>
    <w:p w:rsidR="00C3718D" w:rsidRDefault="00C371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52"/>
      <w:bookmarkEnd w:id="4"/>
    </w:p>
    <w:p w:rsidR="00C3718D" w:rsidRPr="00C3718D" w:rsidRDefault="00C371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3718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муниципальной программы </w:t>
      </w:r>
    </w:p>
    <w:p w:rsidR="003F102F" w:rsidRDefault="00C371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2F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Курской области </w:t>
      </w:r>
    </w:p>
    <w:p w:rsidR="00DC1C80" w:rsidRDefault="00C3718D" w:rsidP="00934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2F">
        <w:rPr>
          <w:rFonts w:ascii="Times New Roman" w:hAnsi="Times New Roman" w:cs="Times New Roman"/>
          <w:b/>
          <w:sz w:val="28"/>
          <w:szCs w:val="28"/>
        </w:rPr>
        <w:t>на 2016-2020 годы»</w:t>
      </w:r>
    </w:p>
    <w:p w:rsidR="009342C0" w:rsidRPr="009342C0" w:rsidRDefault="009342C0" w:rsidP="00934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2646"/>
        <w:gridCol w:w="1843"/>
        <w:gridCol w:w="1417"/>
        <w:gridCol w:w="1418"/>
        <w:gridCol w:w="2268"/>
        <w:gridCol w:w="2551"/>
        <w:gridCol w:w="1276"/>
      </w:tblGrid>
      <w:tr w:rsidR="00D851B6" w:rsidRPr="00845DC6" w:rsidTr="008B5E50">
        <w:tc>
          <w:tcPr>
            <w:tcW w:w="898" w:type="dxa"/>
            <w:vMerge w:val="restart"/>
          </w:tcPr>
          <w:p w:rsidR="00DC1C80" w:rsidRPr="001360D0" w:rsidRDefault="00C371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1C80" w:rsidRPr="0013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C80" w:rsidRPr="00136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1C80" w:rsidRPr="00136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6" w:type="dxa"/>
            <w:vMerge w:val="restart"/>
          </w:tcPr>
          <w:p w:rsidR="001360D0" w:rsidRDefault="00136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1360D0" w:rsidRDefault="00136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60D0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  <w:vMerge w:val="restart"/>
          </w:tcPr>
          <w:p w:rsidR="001360D0" w:rsidRPr="001360D0" w:rsidRDefault="00136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60D0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1360D0" w:rsidRDefault="00136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C80" w:rsidRPr="00D851B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0D0">
              <w:rPr>
                <w:rFonts w:ascii="Times New Roman" w:hAnsi="Times New Roman" w:cs="Times New Roman"/>
                <w:sz w:val="24"/>
              </w:rPr>
              <w:t xml:space="preserve">Последствия </w:t>
            </w:r>
            <w:r w:rsidR="00C3718D" w:rsidRPr="001360D0">
              <w:rPr>
                <w:rFonts w:ascii="Times New Roman" w:hAnsi="Times New Roman" w:cs="Times New Roman"/>
                <w:sz w:val="24"/>
              </w:rPr>
              <w:t>не реализации</w:t>
            </w:r>
            <w:r w:rsidRPr="001360D0">
              <w:rPr>
                <w:rFonts w:ascii="Times New Roman" w:hAnsi="Times New Roman" w:cs="Times New Roman"/>
                <w:sz w:val="24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</w:tcPr>
          <w:p w:rsidR="00DC1C80" w:rsidRPr="001360D0" w:rsidRDefault="00DC1C80" w:rsidP="00136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D851B6" w:rsidRPr="00845DC6" w:rsidTr="008B5E50">
        <w:tc>
          <w:tcPr>
            <w:tcW w:w="898" w:type="dxa"/>
            <w:vMerge/>
          </w:tcPr>
          <w:p w:rsidR="00DC1C80" w:rsidRPr="00D851B6" w:rsidRDefault="00DC1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DC1C80" w:rsidRPr="00845DC6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C80" w:rsidRPr="00845DC6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60D0">
              <w:rPr>
                <w:rFonts w:ascii="Times New Roman" w:hAnsi="Times New Roman" w:cs="Times New Roman"/>
                <w:sz w:val="24"/>
              </w:rPr>
              <w:t>начало реализации</w:t>
            </w:r>
          </w:p>
        </w:tc>
        <w:tc>
          <w:tcPr>
            <w:tcW w:w="1418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60D0">
              <w:rPr>
                <w:rFonts w:ascii="Times New Roman" w:hAnsi="Times New Roman" w:cs="Times New Roman"/>
                <w:sz w:val="24"/>
              </w:rPr>
              <w:t>окончание реализации</w:t>
            </w:r>
          </w:p>
        </w:tc>
        <w:tc>
          <w:tcPr>
            <w:tcW w:w="2268" w:type="dxa"/>
            <w:vMerge/>
          </w:tcPr>
          <w:p w:rsidR="00DC1C80" w:rsidRPr="00845DC6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1C80" w:rsidRPr="00845DC6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1C80" w:rsidRPr="00845DC6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B6" w:rsidRPr="00845DC6" w:rsidTr="008B5E50">
        <w:tc>
          <w:tcPr>
            <w:tcW w:w="898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C1C80" w:rsidRPr="00845DC6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1C80" w:rsidRPr="00845DC6" w:rsidTr="008B5E50">
        <w:tc>
          <w:tcPr>
            <w:tcW w:w="898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9" w:type="dxa"/>
            <w:gridSpan w:val="7"/>
          </w:tcPr>
          <w:p w:rsidR="00DC1C80" w:rsidRPr="00845DC6" w:rsidRDefault="007752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3" w:history="1">
              <w:r w:rsidR="00DC1C80" w:rsidRPr="00C3718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C1C80" w:rsidRPr="00C371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DC1C80" w:rsidRPr="00845DC6">
              <w:rPr>
                <w:rFonts w:ascii="Times New Roman" w:hAnsi="Times New Roman" w:cs="Times New Roman"/>
                <w:sz w:val="24"/>
                <w:szCs w:val="24"/>
              </w:rPr>
              <w:t>Энергосбережение города Курчатова Курской области в 2016 - 2020 годах"</w:t>
            </w:r>
          </w:p>
        </w:tc>
      </w:tr>
      <w:tr w:rsidR="00D851B6" w:rsidRPr="00D851B6" w:rsidTr="008B5E50">
        <w:tc>
          <w:tcPr>
            <w:tcW w:w="898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C1C80" w:rsidRPr="001360D0" w:rsidRDefault="00DC1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0D0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DC1C80" w:rsidRPr="00D851B6" w:rsidRDefault="006879E5" w:rsidP="00687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79E5">
              <w:rPr>
                <w:rFonts w:ascii="Times New Roman" w:hAnsi="Times New Roman" w:cs="Times New Roman"/>
                <w:b/>
                <w:szCs w:val="22"/>
              </w:rPr>
              <w:t>«</w:t>
            </w:r>
            <w:r w:rsidR="00DC1C80" w:rsidRPr="006879E5">
              <w:rPr>
                <w:rFonts w:ascii="Times New Roman" w:hAnsi="Times New Roman" w:cs="Times New Roman"/>
                <w:b/>
                <w:szCs w:val="22"/>
              </w:rPr>
              <w:t>Создание условий для повышения энергоэффективности и внедрения энергосберегающих материалов и оборудования</w:t>
            </w:r>
            <w:r w:rsidRPr="006879E5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  <w:tc>
          <w:tcPr>
            <w:tcW w:w="1843" w:type="dxa"/>
          </w:tcPr>
          <w:p w:rsidR="00DC1C80" w:rsidRPr="006879E5" w:rsidRDefault="00DC1C80" w:rsidP="003F10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360D0">
              <w:rPr>
                <w:rFonts w:ascii="Times New Roman" w:hAnsi="Times New Roman" w:cs="Times New Roman"/>
              </w:rPr>
              <w:t>Муниципальные предприятия и учреждения города</w:t>
            </w:r>
          </w:p>
        </w:tc>
        <w:tc>
          <w:tcPr>
            <w:tcW w:w="1417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418" w:type="dxa"/>
          </w:tcPr>
          <w:p w:rsidR="00DC1C80" w:rsidRPr="001360D0" w:rsidRDefault="00DC1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68" w:type="dxa"/>
          </w:tcPr>
          <w:p w:rsidR="00DC1C80" w:rsidRPr="001360D0" w:rsidRDefault="00DC1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t xml:space="preserve">Выполнение Федерального </w:t>
            </w:r>
            <w:hyperlink r:id="rId35" w:history="1">
              <w:r w:rsidRPr="001360D0">
                <w:rPr>
                  <w:rFonts w:ascii="Times New Roman" w:hAnsi="Times New Roman" w:cs="Times New Roman"/>
                </w:rPr>
                <w:t>закона</w:t>
              </w:r>
            </w:hyperlink>
            <w:r w:rsidR="00D851B6" w:rsidRPr="001360D0">
              <w:rPr>
                <w:rFonts w:ascii="Times New Roman" w:hAnsi="Times New Roman" w:cs="Times New Roman"/>
              </w:rPr>
              <w:t xml:space="preserve"> от 23 ноября 2009 г. № 261-ФЗ «</w:t>
            </w:r>
            <w:r w:rsidRPr="001360D0">
              <w:rPr>
                <w:rFonts w:ascii="Times New Roman" w:hAnsi="Times New Roman" w:cs="Times New Roman"/>
              </w:rPr>
              <w:t>Об энергосбережении и о повышении энергетической эффективности и о внесении изменений в отдельные законодате</w:t>
            </w:r>
            <w:r w:rsidR="00D851B6" w:rsidRPr="001360D0">
              <w:rPr>
                <w:rFonts w:ascii="Times New Roman" w:hAnsi="Times New Roman" w:cs="Times New Roman"/>
              </w:rPr>
              <w:t xml:space="preserve">льные акты Российской </w:t>
            </w:r>
            <w:r w:rsidR="00D851B6" w:rsidRPr="001360D0">
              <w:rPr>
                <w:rFonts w:ascii="Times New Roman" w:hAnsi="Times New Roman" w:cs="Times New Roman"/>
              </w:rPr>
              <w:lastRenderedPageBreak/>
              <w:t>Федерации»</w:t>
            </w:r>
            <w:r w:rsidRPr="001360D0">
              <w:rPr>
                <w:rFonts w:ascii="Times New Roman" w:hAnsi="Times New Roman" w:cs="Times New Roman"/>
              </w:rPr>
              <w:t xml:space="preserve"> в части обязательного проведения энергетических обследований бюджетными учреждениями, обязательного ведения расчетов за потребляемые ресурсы по приборам учета бюджетными учреждениями и экономии ТЭР и воды.</w:t>
            </w:r>
          </w:p>
          <w:p w:rsidR="00DC1C80" w:rsidRPr="001360D0" w:rsidRDefault="00DC1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t xml:space="preserve">Замещение устаревшего энергетического оборудования на </w:t>
            </w:r>
            <w:proofErr w:type="spellStart"/>
            <w:r w:rsidRPr="001360D0">
              <w:rPr>
                <w:rFonts w:ascii="Times New Roman" w:hAnsi="Times New Roman" w:cs="Times New Roman"/>
              </w:rPr>
              <w:t>энергоэффективное</w:t>
            </w:r>
            <w:proofErr w:type="spellEnd"/>
            <w:r w:rsidRPr="001360D0">
              <w:rPr>
                <w:rFonts w:ascii="Times New Roman" w:hAnsi="Times New Roman" w:cs="Times New Roman"/>
              </w:rPr>
              <w:t xml:space="preserve"> и внедрение энергосберегающих технологий для экономии электрической и тепловой энергии, газа и воды</w:t>
            </w:r>
          </w:p>
        </w:tc>
        <w:tc>
          <w:tcPr>
            <w:tcW w:w="2551" w:type="dxa"/>
          </w:tcPr>
          <w:p w:rsidR="00DC1C80" w:rsidRPr="001360D0" w:rsidRDefault="00DC1C80">
            <w:pPr>
              <w:pStyle w:val="ConsPlusNormal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lastRenderedPageBreak/>
              <w:t xml:space="preserve">Перерасход средств муниципального бюджета на оплату ТЭР и воды, прекращение мероприятий модернизации коммуникационных систем, замещения устаревшего энергетического оборудования на </w:t>
            </w:r>
            <w:proofErr w:type="spellStart"/>
            <w:r w:rsidRPr="001360D0">
              <w:rPr>
                <w:rFonts w:ascii="Times New Roman" w:hAnsi="Times New Roman" w:cs="Times New Roman"/>
              </w:rPr>
              <w:t>энергоэффективное</w:t>
            </w:r>
            <w:proofErr w:type="spellEnd"/>
            <w:r w:rsidRPr="001360D0">
              <w:rPr>
                <w:rFonts w:ascii="Times New Roman" w:hAnsi="Times New Roman" w:cs="Times New Roman"/>
              </w:rPr>
              <w:t xml:space="preserve"> и </w:t>
            </w:r>
            <w:r w:rsidRPr="001360D0">
              <w:rPr>
                <w:rFonts w:ascii="Times New Roman" w:hAnsi="Times New Roman" w:cs="Times New Roman"/>
              </w:rPr>
              <w:lastRenderedPageBreak/>
              <w:t>внедрение энергосберегающих технологий</w:t>
            </w:r>
          </w:p>
        </w:tc>
        <w:tc>
          <w:tcPr>
            <w:tcW w:w="1276" w:type="dxa"/>
          </w:tcPr>
          <w:p w:rsidR="00DC1C80" w:rsidRPr="001360D0" w:rsidRDefault="00D851B6" w:rsidP="003F10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60D0">
              <w:rPr>
                <w:rFonts w:ascii="Times New Roman" w:hAnsi="Times New Roman" w:cs="Times New Roman"/>
              </w:rPr>
              <w:lastRenderedPageBreak/>
              <w:t>Целевые показатели №</w:t>
            </w:r>
            <w:r w:rsidR="00DC1C80" w:rsidRPr="001360D0">
              <w:rPr>
                <w:rFonts w:ascii="Times New Roman" w:hAnsi="Times New Roman" w:cs="Times New Roman"/>
              </w:rPr>
              <w:t xml:space="preserve"> 1.1 - 1.5 </w:t>
            </w:r>
            <w:hyperlink w:anchor="P450" w:history="1">
              <w:r w:rsidRPr="001360D0">
                <w:rPr>
                  <w:rFonts w:ascii="Times New Roman" w:hAnsi="Times New Roman" w:cs="Times New Roman"/>
                </w:rPr>
                <w:t>Приложение №</w:t>
              </w:r>
              <w:r w:rsidR="00DC1C80" w:rsidRPr="001360D0">
                <w:rPr>
                  <w:rFonts w:ascii="Times New Roman" w:hAnsi="Times New Roman" w:cs="Times New Roman"/>
                </w:rPr>
                <w:t xml:space="preserve"> 1</w:t>
              </w:r>
            </w:hyperlink>
          </w:p>
        </w:tc>
      </w:tr>
    </w:tbl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9E5" w:rsidRDefault="00687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60D0" w:rsidRDefault="001360D0" w:rsidP="001360D0">
      <w:pPr>
        <w:pStyle w:val="ConsPlusNormal"/>
        <w:ind w:left="7788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360D0" w:rsidRPr="00845DC6" w:rsidRDefault="001360D0" w:rsidP="001360D0">
      <w:pPr>
        <w:pStyle w:val="ConsPlusNormal"/>
        <w:ind w:left="9214" w:hanging="718"/>
        <w:outlineLvl w:val="1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60D0" w:rsidRPr="00845DC6" w:rsidRDefault="001360D0" w:rsidP="001360D0">
      <w:pPr>
        <w:pStyle w:val="ConsPlusNormal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5DC6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</w:t>
      </w:r>
      <w:proofErr w:type="gramStart"/>
      <w:r w:rsidRPr="00845DC6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1360D0" w:rsidRPr="00845DC6" w:rsidRDefault="001360D0" w:rsidP="001360D0">
      <w:pPr>
        <w:pStyle w:val="ConsPlusNormal"/>
        <w:ind w:left="9214" w:hanging="718"/>
        <w:jc w:val="center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эффективности в городе Курчатове Курской области</w:t>
      </w:r>
    </w:p>
    <w:p w:rsidR="001360D0" w:rsidRPr="00845DC6" w:rsidRDefault="001360D0" w:rsidP="001360D0">
      <w:pPr>
        <w:pStyle w:val="ConsPlusNormal"/>
        <w:ind w:left="9356" w:hanging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2016 - 2020 годы»</w:t>
      </w:r>
    </w:p>
    <w:p w:rsidR="00DC1C80" w:rsidRPr="00845DC6" w:rsidRDefault="00DC1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9E5" w:rsidRPr="001360D0" w:rsidRDefault="006879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5" w:name="P597"/>
      <w:bookmarkEnd w:id="5"/>
      <w:r w:rsidRPr="001360D0"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</w:t>
      </w:r>
    </w:p>
    <w:p w:rsidR="001360D0" w:rsidRDefault="00687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D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Курской области </w:t>
      </w:r>
    </w:p>
    <w:p w:rsidR="006879E5" w:rsidRPr="001360D0" w:rsidRDefault="006879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D0">
        <w:rPr>
          <w:rFonts w:ascii="Times New Roman" w:hAnsi="Times New Roman" w:cs="Times New Roman"/>
          <w:b/>
          <w:sz w:val="28"/>
          <w:szCs w:val="28"/>
        </w:rPr>
        <w:t>на 2016-2020 годы»</w:t>
      </w:r>
    </w:p>
    <w:p w:rsidR="006879E5" w:rsidRDefault="006879E5" w:rsidP="00687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городского бюджета (тыс. руб.)</w:t>
      </w:r>
    </w:p>
    <w:p w:rsidR="00DC1C80" w:rsidRPr="00845DC6" w:rsidRDefault="00DC1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7"/>
        <w:gridCol w:w="2551"/>
        <w:gridCol w:w="567"/>
        <w:gridCol w:w="709"/>
        <w:gridCol w:w="1417"/>
        <w:gridCol w:w="709"/>
        <w:gridCol w:w="992"/>
        <w:gridCol w:w="1134"/>
        <w:gridCol w:w="1134"/>
        <w:gridCol w:w="993"/>
        <w:gridCol w:w="992"/>
      </w:tblGrid>
      <w:tr w:rsidR="00DC1C80" w:rsidRPr="00845DC6" w:rsidTr="00A72B63">
        <w:tc>
          <w:tcPr>
            <w:tcW w:w="1843" w:type="dxa"/>
            <w:vMerge w:val="restart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551" w:type="dxa"/>
            <w:vMerge w:val="restart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участники, государственный заказчик (государственный заказчик - координатор)</w:t>
            </w:r>
          </w:p>
        </w:tc>
        <w:tc>
          <w:tcPr>
            <w:tcW w:w="3402" w:type="dxa"/>
            <w:gridSpan w:val="4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3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72B63" w:rsidRPr="00845DC6" w:rsidTr="00A72B63">
        <w:tc>
          <w:tcPr>
            <w:tcW w:w="1843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2B63" w:rsidRPr="00845DC6" w:rsidTr="00A72B63">
        <w:tc>
          <w:tcPr>
            <w:tcW w:w="1843" w:type="dxa"/>
            <w:vMerge w:val="restart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DC1C80" w:rsidRPr="00A72B63" w:rsidRDefault="006879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1C80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городе Курчатове Курс</w:t>
            </w: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кой области на 2016 - 2020 годы»</w:t>
            </w:r>
          </w:p>
        </w:tc>
        <w:tc>
          <w:tcPr>
            <w:tcW w:w="2551" w:type="dxa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DC1C80" w:rsidRPr="00A72B63" w:rsidRDefault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</w:tcPr>
          <w:p w:rsidR="00DC1C80" w:rsidRPr="00A72B63" w:rsidRDefault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</w:tcPr>
          <w:p w:rsidR="00DC1C80" w:rsidRPr="00A72B63" w:rsidRDefault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05101С1434</w:t>
            </w:r>
          </w:p>
        </w:tc>
        <w:tc>
          <w:tcPr>
            <w:tcW w:w="709" w:type="dxa"/>
          </w:tcPr>
          <w:p w:rsidR="00DC1C80" w:rsidRPr="00A72B63" w:rsidRDefault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C1C80" w:rsidRPr="00A72B63" w:rsidRDefault="006879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 w:rsidR="00043665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 w:rsidR="00043665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3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2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  <w:tr w:rsidR="00A72B63" w:rsidRPr="00845DC6" w:rsidTr="00A72B63">
        <w:trPr>
          <w:trHeight w:val="435"/>
        </w:trPr>
        <w:tc>
          <w:tcPr>
            <w:tcW w:w="1843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1C80" w:rsidRPr="00A72B63" w:rsidRDefault="00BA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6879E5" w:rsidRPr="00A72B63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</w:tc>
        <w:tc>
          <w:tcPr>
            <w:tcW w:w="56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C80" w:rsidRPr="00A72B63" w:rsidRDefault="00BA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925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7885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C1C80" w:rsidRPr="00A72B63" w:rsidRDefault="00DC1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C80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885" w:rsidRPr="00A72B63" w:rsidRDefault="001D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885" w:rsidRPr="00A72B63" w:rsidRDefault="00A0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A72B63" w:rsidRDefault="00925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885" w:rsidRPr="00A72B63" w:rsidRDefault="00A0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885" w:rsidRPr="00A72B63" w:rsidRDefault="00A0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A72B63" w:rsidRDefault="009253D1" w:rsidP="0004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A72B63" w:rsidRDefault="009B6547" w:rsidP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7885" w:rsidRPr="00A72B63" w:rsidRDefault="001D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885" w:rsidRPr="00A72B63" w:rsidRDefault="00A026A0" w:rsidP="009B6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9253D1" w:rsidRPr="00A72B63">
              <w:rPr>
                <w:rFonts w:ascii="Times New Roman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56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885" w:rsidRPr="00A72B63" w:rsidRDefault="001D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885" w:rsidRPr="00A72B63" w:rsidRDefault="00A0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D7885" w:rsidRPr="00A72B63" w:rsidRDefault="00925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547"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D7885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1C80" w:rsidRPr="00A72B63" w:rsidRDefault="00A0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C80" w:rsidRPr="00A72B63" w:rsidRDefault="00A0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925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0F9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C80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1C80" w:rsidRPr="00A72B63" w:rsidRDefault="00D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1C80" w:rsidRPr="00A72B63" w:rsidRDefault="00A0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925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50F9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DC1C80" w:rsidRPr="00A72B63" w:rsidRDefault="003E43E3" w:rsidP="0004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0F9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6A0" w:rsidRPr="00A72B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43665" w:rsidRPr="00A72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B57AD2" w:rsidRPr="00A72B63" w:rsidRDefault="00B5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7AD2" w:rsidRPr="00A72B63" w:rsidRDefault="00B5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7AD2" w:rsidRPr="00A72B63" w:rsidRDefault="00B5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57AD2" w:rsidRPr="00A72B63" w:rsidRDefault="00B57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B57AD2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AD2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3" w:type="dxa"/>
          </w:tcPr>
          <w:p w:rsidR="00B57AD2" w:rsidRPr="00A72B63" w:rsidRDefault="003E43E3" w:rsidP="0004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AD2" w:rsidRPr="00A72B6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</w:tcPr>
          <w:p w:rsidR="00B57AD2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 w:val="restart"/>
          </w:tcPr>
          <w:p w:rsidR="00DC1C80" w:rsidRPr="00A72B63" w:rsidRDefault="007752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303" w:history="1">
              <w:r w:rsidR="00DC1C80" w:rsidRPr="00A72B6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127" w:type="dxa"/>
            <w:vMerge w:val="restart"/>
          </w:tcPr>
          <w:p w:rsidR="00DC1C80" w:rsidRPr="00A72B63" w:rsidRDefault="006E7D04" w:rsidP="00D03F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1C80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</w:t>
            </w:r>
            <w:r w:rsidR="00D03FB3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C1C80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="00D03FB3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е Курчатове</w:t>
            </w:r>
            <w:r w:rsidR="00DC1C80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кой области в 2016 - 2020 годах»</w:t>
            </w:r>
          </w:p>
        </w:tc>
        <w:tc>
          <w:tcPr>
            <w:tcW w:w="2551" w:type="dxa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C80" w:rsidRPr="00A72B63" w:rsidRDefault="00BA22A9" w:rsidP="00BA2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 w:rsidR="00412A74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1C80" w:rsidRPr="00A72B63" w:rsidRDefault="00D03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 w:rsidR="00412A74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43E3" w:rsidRPr="00A72B63" w:rsidRDefault="003E43E3" w:rsidP="003E43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3" w:type="dxa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2" w:type="dxa"/>
          </w:tcPr>
          <w:p w:rsidR="00DC1C80" w:rsidRPr="00A72B63" w:rsidRDefault="003E43E3" w:rsidP="00F842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E43E3" w:rsidRPr="00A72B63" w:rsidRDefault="003E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3E3" w:rsidRPr="00A72B63" w:rsidRDefault="003E43E3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3E43E3" w:rsidRPr="00A72B63" w:rsidRDefault="003E43E3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rPr>
          <w:trHeight w:val="2015"/>
        </w:trPr>
        <w:tc>
          <w:tcPr>
            <w:tcW w:w="1843" w:type="dxa"/>
            <w:vMerge w:val="restart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127" w:type="dxa"/>
            <w:vAlign w:val="center"/>
          </w:tcPr>
          <w:p w:rsidR="00DC1C80" w:rsidRPr="00A72B63" w:rsidRDefault="00BC2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C80" w:rsidRPr="00A72B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энергоэффективности и внедрения энергосберег</w:t>
            </w: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ающих материалов и оборудования»</w:t>
            </w:r>
          </w:p>
        </w:tc>
        <w:tc>
          <w:tcPr>
            <w:tcW w:w="2551" w:type="dxa"/>
          </w:tcPr>
          <w:p w:rsidR="00DC1C80" w:rsidRPr="00A72B63" w:rsidRDefault="00DC1C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1C80" w:rsidRPr="00A72B63" w:rsidRDefault="00DC1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C80" w:rsidRPr="00A72B63" w:rsidRDefault="00BA22A9" w:rsidP="00BA2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C1C80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,57</w:t>
            </w:r>
            <w:r w:rsidR="00BE02BC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A72B63" w:rsidRDefault="00BC2E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 w:rsidR="00BE02BC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3" w:type="dxa"/>
            <w:vAlign w:val="center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2" w:type="dxa"/>
            <w:vAlign w:val="center"/>
          </w:tcPr>
          <w:p w:rsidR="00DC1C80" w:rsidRPr="00A72B63" w:rsidRDefault="003E43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EC3596" w:rsidRPr="00A72B63" w:rsidRDefault="00EC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C3596" w:rsidRPr="00A72B63" w:rsidRDefault="00EC3596" w:rsidP="00C65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157" w:rsidRPr="00A7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 xml:space="preserve">. Внедрение энергосберегающих технологий и энергоэффективного оборудования в системах </w:t>
            </w:r>
            <w:r w:rsidRPr="00A72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551" w:type="dxa"/>
          </w:tcPr>
          <w:p w:rsidR="00EC3596" w:rsidRPr="00A72B63" w:rsidRDefault="00EC35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EC3596" w:rsidRPr="00A72B63" w:rsidRDefault="00EC35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120,000</w:t>
            </w:r>
          </w:p>
        </w:tc>
        <w:tc>
          <w:tcPr>
            <w:tcW w:w="1134" w:type="dxa"/>
          </w:tcPr>
          <w:p w:rsidR="00EC3596" w:rsidRPr="00A72B63" w:rsidRDefault="003F51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65E0A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F4722"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C3596" w:rsidRPr="00A72B63" w:rsidRDefault="00C65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992" w:type="dxa"/>
          </w:tcPr>
          <w:p w:rsidR="00EC3596" w:rsidRPr="00A72B63" w:rsidRDefault="00C65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«Гимназия № 2»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«Лицей № 3»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10,570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A72B63" w:rsidRPr="00845DC6" w:rsidTr="00A72B63">
        <w:tc>
          <w:tcPr>
            <w:tcW w:w="1843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5E0A" w:rsidRPr="00A72B63" w:rsidRDefault="00C6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E0A" w:rsidRPr="00A72B63" w:rsidRDefault="00C65E0A" w:rsidP="00B1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МКОУ «Школа № 7»</w:t>
            </w:r>
          </w:p>
        </w:tc>
        <w:tc>
          <w:tcPr>
            <w:tcW w:w="56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3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</w:tcPr>
          <w:p w:rsidR="00C65E0A" w:rsidRPr="00A72B63" w:rsidRDefault="00C65E0A" w:rsidP="00B13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6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</w:tbl>
    <w:p w:rsidR="00DC1C80" w:rsidRPr="00845DC6" w:rsidRDefault="00DC1C80">
      <w:pPr>
        <w:rPr>
          <w:rFonts w:ascii="Times New Roman" w:hAnsi="Times New Roman" w:cs="Times New Roman"/>
          <w:sz w:val="24"/>
          <w:szCs w:val="24"/>
        </w:rPr>
        <w:sectPr w:rsidR="00DC1C80" w:rsidRPr="00845DC6" w:rsidSect="00A72B63">
          <w:pgSz w:w="16838" w:h="11905" w:orient="landscape"/>
          <w:pgMar w:top="993" w:right="962" w:bottom="850" w:left="1843" w:header="0" w:footer="0" w:gutter="0"/>
          <w:cols w:space="720"/>
        </w:sectPr>
      </w:pPr>
    </w:p>
    <w:p w:rsidR="00E02180" w:rsidRDefault="00BE0E8E" w:rsidP="00E02180">
      <w:pPr>
        <w:pStyle w:val="ConsPlusNormal"/>
        <w:ind w:left="7788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02180" w:rsidRPr="00845DC6" w:rsidRDefault="00E02180" w:rsidP="00E02180">
      <w:pPr>
        <w:pStyle w:val="ConsPlusNormal"/>
        <w:ind w:left="9214" w:hanging="718"/>
        <w:outlineLvl w:val="1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02180" w:rsidRPr="00845DC6" w:rsidRDefault="00E02180" w:rsidP="00E02180">
      <w:pPr>
        <w:pStyle w:val="ConsPlusNormal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5DC6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</w:t>
      </w:r>
      <w:proofErr w:type="gramStart"/>
      <w:r w:rsidRPr="00845DC6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E02180" w:rsidRPr="00845DC6" w:rsidRDefault="00E02180" w:rsidP="00E02180">
      <w:pPr>
        <w:pStyle w:val="ConsPlusNormal"/>
        <w:ind w:left="9214" w:hanging="718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sz w:val="24"/>
          <w:szCs w:val="24"/>
        </w:rPr>
        <w:t>эффективности в городе Курчатове Курской области</w:t>
      </w:r>
    </w:p>
    <w:p w:rsidR="00DC1C80" w:rsidRDefault="00BE0E8E" w:rsidP="00BE0E8E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2180">
        <w:rPr>
          <w:rFonts w:ascii="Times New Roman" w:hAnsi="Times New Roman" w:cs="Times New Roman"/>
          <w:sz w:val="24"/>
          <w:szCs w:val="24"/>
        </w:rPr>
        <w:t>на 2016 - 2020 годы»</w:t>
      </w:r>
    </w:p>
    <w:p w:rsidR="00BE0E8E" w:rsidRDefault="00BE0E8E" w:rsidP="00BE0E8E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E0E8E" w:rsidRDefault="005055C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E0E8E">
        <w:rPr>
          <w:rFonts w:ascii="Times New Roman" w:hAnsi="Times New Roman" w:cs="Times New Roman"/>
          <w:sz w:val="27"/>
          <w:szCs w:val="27"/>
        </w:rPr>
        <w:t>Ресурсное обеспечение и прогнозная оценка расходов городского бюджета и внебюджетных источников</w:t>
      </w:r>
    </w:p>
    <w:p w:rsidR="00BE0E8E" w:rsidRPr="00BE0E8E" w:rsidRDefault="005055C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E0E8E">
        <w:rPr>
          <w:rFonts w:ascii="Times New Roman" w:hAnsi="Times New Roman" w:cs="Times New Roman"/>
          <w:sz w:val="27"/>
          <w:szCs w:val="27"/>
        </w:rPr>
        <w:t xml:space="preserve"> на реализацию целей муниципальной программы </w:t>
      </w:r>
    </w:p>
    <w:p w:rsidR="005055CF" w:rsidRPr="00BE0E8E" w:rsidRDefault="00505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E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в городе Курчатове </w:t>
      </w:r>
    </w:p>
    <w:p w:rsidR="005055CF" w:rsidRPr="00BE0E8E" w:rsidRDefault="00505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E">
        <w:rPr>
          <w:rFonts w:ascii="Times New Roman" w:hAnsi="Times New Roman" w:cs="Times New Roman"/>
          <w:b/>
          <w:sz w:val="28"/>
          <w:szCs w:val="28"/>
        </w:rPr>
        <w:t>Курской области на 2016-2020 годы»</w:t>
      </w:r>
    </w:p>
    <w:p w:rsidR="00DC1C80" w:rsidRPr="00D54754" w:rsidRDefault="005055CF" w:rsidP="00D54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4754">
        <w:rPr>
          <w:rFonts w:ascii="Times New Roman" w:hAnsi="Times New Roman" w:cs="Times New Roman"/>
          <w:sz w:val="24"/>
          <w:szCs w:val="24"/>
        </w:rPr>
        <w:t>(тыс. рублей)</w:t>
      </w:r>
      <w:bookmarkStart w:id="6" w:name="P1449"/>
      <w:bookmarkEnd w:id="6"/>
    </w:p>
    <w:p w:rsidR="00D54754" w:rsidRPr="00845DC6" w:rsidRDefault="00D54754" w:rsidP="00D547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694"/>
        <w:gridCol w:w="2126"/>
        <w:gridCol w:w="1276"/>
        <w:gridCol w:w="1134"/>
        <w:gridCol w:w="1275"/>
        <w:gridCol w:w="1276"/>
        <w:gridCol w:w="1276"/>
        <w:gridCol w:w="1417"/>
      </w:tblGrid>
      <w:tr w:rsidR="005E3A6C" w:rsidRPr="00845DC6" w:rsidTr="00A72B63">
        <w:tc>
          <w:tcPr>
            <w:tcW w:w="1763" w:type="dxa"/>
            <w:vMerge w:val="restart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5E3A6C" w:rsidRPr="00BE0E8E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программы, программы государственной программы, областной целевой программы (программы областной целевой программы),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5E3A6C" w:rsidRPr="00BE0E8E" w:rsidRDefault="005E3A6C" w:rsidP="00A72B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1276" w:type="dxa"/>
            <w:vMerge w:val="restart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5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рублей)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5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E3A6C" w:rsidRPr="00BE0E8E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8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E3A6C" w:rsidRPr="00845DC6" w:rsidTr="00A72B63">
        <w:tc>
          <w:tcPr>
            <w:tcW w:w="1763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в городе Курчатове Курской области на 2016 - 2020 годы»</w:t>
            </w: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175,000</w:t>
            </w:r>
          </w:p>
        </w:tc>
        <w:tc>
          <w:tcPr>
            <w:tcW w:w="1417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5E3A6C"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E3A6C" w:rsidRPr="00BE0E8E" w:rsidRDefault="005E3A6C" w:rsidP="00A72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90426B" w:rsidRDefault="005E3A6C" w:rsidP="004A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FC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90426B" w:rsidRDefault="00775259" w:rsidP="00A72B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303" w:history="1">
              <w:r w:rsidR="005E3A6C" w:rsidRPr="0090426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Курчатове</w:t>
            </w: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 в 2016 - 2020 годах»</w:t>
            </w: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175,000</w:t>
            </w:r>
          </w:p>
        </w:tc>
        <w:tc>
          <w:tcPr>
            <w:tcW w:w="1417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90426B" w:rsidRDefault="005E3A6C" w:rsidP="004A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A1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291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291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90426B" w:rsidRDefault="005E3A6C" w:rsidP="00A72B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повышения </w:t>
            </w: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энергоэффективности и внедрения энергосберегающих материалов и оборудования</w:t>
            </w: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90426B" w:rsidRDefault="005E3A6C" w:rsidP="004A15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15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90426B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0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,570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845DC6" w:rsidRDefault="005E3A6C" w:rsidP="00A72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proofErr w:type="gramStart"/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</w:t>
            </w:r>
            <w:proofErr w:type="gramEnd"/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3A6C" w:rsidRPr="0090426B" w:rsidRDefault="00CB1FCA" w:rsidP="004A15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105,000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90426B" w:rsidRDefault="00DF0F08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105,000</w:t>
            </w:r>
          </w:p>
        </w:tc>
        <w:tc>
          <w:tcPr>
            <w:tcW w:w="1417" w:type="dxa"/>
          </w:tcPr>
          <w:p w:rsidR="005E3A6C" w:rsidRPr="0090426B" w:rsidRDefault="00DF0F08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1FCA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845DC6" w:rsidRDefault="00DF0F08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845DC6" w:rsidRDefault="00DF0F08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845DC6" w:rsidRDefault="005E3A6C" w:rsidP="00A72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proofErr w:type="gramStart"/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</w:t>
            </w:r>
            <w:proofErr w:type="spellStart"/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spellEnd"/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., технадзор)</w:t>
            </w:r>
            <w:proofErr w:type="gramEnd"/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90426B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90426B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845DC6" w:rsidRDefault="004A159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</w:tcPr>
          <w:p w:rsidR="005E3A6C" w:rsidRPr="00845DC6" w:rsidRDefault="00CB1FCA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105,000</w:t>
            </w:r>
          </w:p>
        </w:tc>
      </w:tr>
      <w:tr w:rsidR="005E3A6C" w:rsidRPr="00845DC6" w:rsidTr="00A72B63">
        <w:tc>
          <w:tcPr>
            <w:tcW w:w="1763" w:type="dxa"/>
            <w:vMerge w:val="restart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E3A6C" w:rsidRPr="0090426B" w:rsidRDefault="005E3A6C" w:rsidP="00A72B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1.3.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126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E3A6C" w:rsidRPr="0090426B" w:rsidRDefault="00746B06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340,570</w:t>
            </w:r>
          </w:p>
        </w:tc>
        <w:tc>
          <w:tcPr>
            <w:tcW w:w="1134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E3A6C" w:rsidRPr="0090426B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6B">
              <w:rPr>
                <w:rFonts w:ascii="Times New Roman" w:hAnsi="Times New Roman" w:cs="Times New Roman"/>
                <w:b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3A6C" w:rsidRPr="0090426B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5E3A6C" w:rsidRPr="0090426B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90426B" w:rsidRDefault="00746B06" w:rsidP="00A72B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5E3A6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,570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10,570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276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6C" w:rsidRPr="008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A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3A6C" w:rsidRPr="00845DC6" w:rsidTr="00A72B63">
        <w:tc>
          <w:tcPr>
            <w:tcW w:w="1763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E3A6C" w:rsidRPr="00845DC6" w:rsidRDefault="005E3A6C" w:rsidP="00A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A6C" w:rsidRPr="00845DC6" w:rsidRDefault="005E3A6C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E3A6C" w:rsidRPr="00845DC6" w:rsidRDefault="00282917" w:rsidP="00282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E3A6C" w:rsidRPr="00845DC6" w:rsidRDefault="00282917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E3A6C" w:rsidRPr="00845DC6" w:rsidRDefault="00746B06" w:rsidP="00A72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0"/>
    </w:tbl>
    <w:p w:rsidR="00664D08" w:rsidRPr="00845DC6" w:rsidRDefault="00664D08" w:rsidP="00664D08">
      <w:pPr>
        <w:rPr>
          <w:rFonts w:ascii="Times New Roman" w:hAnsi="Times New Roman" w:cs="Times New Roman"/>
          <w:sz w:val="24"/>
          <w:szCs w:val="24"/>
        </w:rPr>
      </w:pPr>
    </w:p>
    <w:p w:rsidR="000D7EAE" w:rsidRPr="00845DC6" w:rsidRDefault="000D7EAE">
      <w:pPr>
        <w:rPr>
          <w:rFonts w:ascii="Times New Roman" w:hAnsi="Times New Roman" w:cs="Times New Roman"/>
          <w:sz w:val="24"/>
          <w:szCs w:val="24"/>
        </w:rPr>
      </w:pPr>
    </w:p>
    <w:sectPr w:rsidR="000D7EAE" w:rsidRPr="00845DC6" w:rsidSect="00BE0E8E">
      <w:pgSz w:w="16838" w:h="11905" w:orient="landscape"/>
      <w:pgMar w:top="993" w:right="1134" w:bottom="85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.6pt;visibility:visible;mso-wrap-style:square" o:bullet="t">
        <v:imagedata r:id="rId1" o:title=""/>
      </v:shape>
    </w:pict>
  </w:numPicBullet>
  <w:abstractNum w:abstractNumId="0">
    <w:nsid w:val="1E79469E"/>
    <w:multiLevelType w:val="hybridMultilevel"/>
    <w:tmpl w:val="C4EAFE40"/>
    <w:lvl w:ilvl="0" w:tplc="84764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6F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4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E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CD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81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AA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29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AD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C80"/>
    <w:rsid w:val="000068D1"/>
    <w:rsid w:val="00043665"/>
    <w:rsid w:val="0004472E"/>
    <w:rsid w:val="000452C0"/>
    <w:rsid w:val="000A4887"/>
    <w:rsid w:val="000B78B3"/>
    <w:rsid w:val="000B7B73"/>
    <w:rsid w:val="000D7EAE"/>
    <w:rsid w:val="000F10A8"/>
    <w:rsid w:val="000F4786"/>
    <w:rsid w:val="00105C38"/>
    <w:rsid w:val="00110BD6"/>
    <w:rsid w:val="0011474A"/>
    <w:rsid w:val="001360D0"/>
    <w:rsid w:val="00141065"/>
    <w:rsid w:val="00152F15"/>
    <w:rsid w:val="001B42C6"/>
    <w:rsid w:val="001D7885"/>
    <w:rsid w:val="001E0090"/>
    <w:rsid w:val="001E658B"/>
    <w:rsid w:val="001F5623"/>
    <w:rsid w:val="00255805"/>
    <w:rsid w:val="00262C55"/>
    <w:rsid w:val="00274D67"/>
    <w:rsid w:val="00282917"/>
    <w:rsid w:val="002868F1"/>
    <w:rsid w:val="00295CF8"/>
    <w:rsid w:val="00296446"/>
    <w:rsid w:val="003145ED"/>
    <w:rsid w:val="003210C3"/>
    <w:rsid w:val="003340FD"/>
    <w:rsid w:val="003B6974"/>
    <w:rsid w:val="003E43E3"/>
    <w:rsid w:val="003F102F"/>
    <w:rsid w:val="003F5157"/>
    <w:rsid w:val="00411729"/>
    <w:rsid w:val="00412A74"/>
    <w:rsid w:val="00420FB0"/>
    <w:rsid w:val="00421ADD"/>
    <w:rsid w:val="00441460"/>
    <w:rsid w:val="004424C6"/>
    <w:rsid w:val="004A159C"/>
    <w:rsid w:val="005055CF"/>
    <w:rsid w:val="00547610"/>
    <w:rsid w:val="00551A77"/>
    <w:rsid w:val="00565F30"/>
    <w:rsid w:val="005E3A6C"/>
    <w:rsid w:val="00605E1B"/>
    <w:rsid w:val="0062116A"/>
    <w:rsid w:val="006242F3"/>
    <w:rsid w:val="00635C4A"/>
    <w:rsid w:val="00664D08"/>
    <w:rsid w:val="00672656"/>
    <w:rsid w:val="006879E5"/>
    <w:rsid w:val="00696A69"/>
    <w:rsid w:val="006A5432"/>
    <w:rsid w:val="006C14C9"/>
    <w:rsid w:val="006E7D04"/>
    <w:rsid w:val="00701842"/>
    <w:rsid w:val="007039E7"/>
    <w:rsid w:val="00746B06"/>
    <w:rsid w:val="00761C2A"/>
    <w:rsid w:val="0076402B"/>
    <w:rsid w:val="00775259"/>
    <w:rsid w:val="007B3F95"/>
    <w:rsid w:val="007E0B25"/>
    <w:rsid w:val="007E0E86"/>
    <w:rsid w:val="008122E0"/>
    <w:rsid w:val="00812B63"/>
    <w:rsid w:val="00814A46"/>
    <w:rsid w:val="00825BA3"/>
    <w:rsid w:val="00845DC6"/>
    <w:rsid w:val="0085454A"/>
    <w:rsid w:val="008B3D4B"/>
    <w:rsid w:val="008B5E50"/>
    <w:rsid w:val="008E7C28"/>
    <w:rsid w:val="008F7AD4"/>
    <w:rsid w:val="0090426B"/>
    <w:rsid w:val="009253D1"/>
    <w:rsid w:val="00927924"/>
    <w:rsid w:val="009342C0"/>
    <w:rsid w:val="00936B55"/>
    <w:rsid w:val="009831DD"/>
    <w:rsid w:val="00992E4B"/>
    <w:rsid w:val="009B6547"/>
    <w:rsid w:val="009C38C1"/>
    <w:rsid w:val="009E2D9B"/>
    <w:rsid w:val="00A026A0"/>
    <w:rsid w:val="00A03C5D"/>
    <w:rsid w:val="00A20828"/>
    <w:rsid w:val="00A40E2C"/>
    <w:rsid w:val="00A43511"/>
    <w:rsid w:val="00A72B63"/>
    <w:rsid w:val="00AA1318"/>
    <w:rsid w:val="00B1313A"/>
    <w:rsid w:val="00B35E93"/>
    <w:rsid w:val="00B5651C"/>
    <w:rsid w:val="00B57AD2"/>
    <w:rsid w:val="00B93C7F"/>
    <w:rsid w:val="00B97712"/>
    <w:rsid w:val="00BA22A9"/>
    <w:rsid w:val="00BB0B5E"/>
    <w:rsid w:val="00BB4E36"/>
    <w:rsid w:val="00BC0D5F"/>
    <w:rsid w:val="00BC2E9A"/>
    <w:rsid w:val="00BE02BC"/>
    <w:rsid w:val="00BE0C9A"/>
    <w:rsid w:val="00BE0E8E"/>
    <w:rsid w:val="00BE3260"/>
    <w:rsid w:val="00C30368"/>
    <w:rsid w:val="00C3718D"/>
    <w:rsid w:val="00C40713"/>
    <w:rsid w:val="00C65E0A"/>
    <w:rsid w:val="00C72C98"/>
    <w:rsid w:val="00C95E68"/>
    <w:rsid w:val="00CA3D0E"/>
    <w:rsid w:val="00CB1FCA"/>
    <w:rsid w:val="00CB2564"/>
    <w:rsid w:val="00CD0363"/>
    <w:rsid w:val="00CD11FF"/>
    <w:rsid w:val="00CD6F06"/>
    <w:rsid w:val="00D03FB3"/>
    <w:rsid w:val="00D2043E"/>
    <w:rsid w:val="00D24228"/>
    <w:rsid w:val="00D41689"/>
    <w:rsid w:val="00D50787"/>
    <w:rsid w:val="00D521ED"/>
    <w:rsid w:val="00D54754"/>
    <w:rsid w:val="00D851B6"/>
    <w:rsid w:val="00DC162A"/>
    <w:rsid w:val="00DC1C80"/>
    <w:rsid w:val="00DC3A21"/>
    <w:rsid w:val="00DD63CD"/>
    <w:rsid w:val="00DF0F08"/>
    <w:rsid w:val="00E02180"/>
    <w:rsid w:val="00E0769E"/>
    <w:rsid w:val="00E14333"/>
    <w:rsid w:val="00E34356"/>
    <w:rsid w:val="00E424E5"/>
    <w:rsid w:val="00E66C4F"/>
    <w:rsid w:val="00E750F9"/>
    <w:rsid w:val="00E80F88"/>
    <w:rsid w:val="00E903E9"/>
    <w:rsid w:val="00EC3596"/>
    <w:rsid w:val="00EC3C1D"/>
    <w:rsid w:val="00EE278F"/>
    <w:rsid w:val="00F3167C"/>
    <w:rsid w:val="00F8159B"/>
    <w:rsid w:val="00F84258"/>
    <w:rsid w:val="00F93EB4"/>
    <w:rsid w:val="00F94563"/>
    <w:rsid w:val="00FF229F"/>
    <w:rsid w:val="00FF4722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88"/>
  </w:style>
  <w:style w:type="paragraph" w:styleId="7">
    <w:name w:val="heading 7"/>
    <w:basedOn w:val="a"/>
    <w:next w:val="a"/>
    <w:link w:val="70"/>
    <w:semiHidden/>
    <w:unhideWhenUsed/>
    <w:qFormat/>
    <w:rsid w:val="00420FB0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420FB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5">
    <w:name w:val="No Spacing"/>
    <w:uiPriority w:val="1"/>
    <w:qFormat/>
    <w:rsid w:val="00420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0FB0"/>
    <w:rPr>
      <w:rFonts w:ascii="Calibri" w:eastAsia="Times New Roman" w:hAnsi="Calibri" w:cs="Calibri"/>
      <w:szCs w:val="20"/>
      <w:lang w:eastAsia="ru-RU"/>
    </w:rPr>
  </w:style>
  <w:style w:type="character" w:styleId="a6">
    <w:name w:val="Placeholder Text"/>
    <w:basedOn w:val="a0"/>
    <w:uiPriority w:val="99"/>
    <w:semiHidden/>
    <w:rsid w:val="00BB0B5E"/>
    <w:rPr>
      <w:color w:val="808080"/>
    </w:rPr>
  </w:style>
  <w:style w:type="paragraph" w:styleId="a7">
    <w:name w:val="List Paragraph"/>
    <w:basedOn w:val="a"/>
    <w:uiPriority w:val="34"/>
    <w:qFormat/>
    <w:rsid w:val="000A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420FB0"/>
    <w:pPr>
      <w:keepNext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420FB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/>
    </w:rPr>
  </w:style>
  <w:style w:type="paragraph" w:styleId="a5">
    <w:name w:val="No Spacing"/>
    <w:uiPriority w:val="1"/>
    <w:qFormat/>
    <w:rsid w:val="00420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0FB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F3FF6C34FC96838370AA7DE384F8F7F3FB82326B696A0C6CC5B0A16V5ODL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8ADF3FF6C34FC96838370AA7DE384F8F7F36B92421BD96A0C6CC5B0A16V5ODL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8ADF3FF6C34FC96838370AA7DE384F8F7C37BA2027BD96A0C6CC5B0A165D75D094D34E62A7DA3CBEV9O8L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DF3FF6C34FC96838370AA7DE384F8F7F30B82227BB96A0C6CC5B0A16V5ODL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ADF3FF6C34FC96838370AA7DE384F8F7F3FB82326B696A0C6CC5B0A16V5ODL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DF3FF6C34FC96838370AA7DE384F8F7F36B92421BD96A0C6CC5B0A16V5ODL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yperlink" Target="consultantplus://offline/ref=8ADF3FF6C34FC96838370AA7DE384F8F7F3FB82326B696A0C6CC5B0A16V5OD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492D-2AB2-4E20-80A1-885551D2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35</Pages>
  <Words>8273</Words>
  <Characters>47160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7</cp:revision>
  <cp:lastPrinted>2018-03-22T04:21:00Z</cp:lastPrinted>
  <dcterms:created xsi:type="dcterms:W3CDTF">2018-03-14T05:54:00Z</dcterms:created>
  <dcterms:modified xsi:type="dcterms:W3CDTF">2018-08-07T09:14:00Z</dcterms:modified>
</cp:coreProperties>
</file>