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drawing>
          <wp:anchor behindDoc="0" distT="28575" distB="28575" distL="28575" distR="28575" simplePos="0" locked="0" layoutInCell="0" allowOverlap="1" relativeHeight="2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2876550" cy="1619250"/>
            <wp:effectExtent l="0" t="0" r="0" b="0"/>
            <wp:wrapSquare wrapText="largest"/>
            <wp:docPr id="1" name="Изображение1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53" t="-630" r="-353" b="-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19250"/>
                    </a:xfrm>
                    <a:prstGeom prst="rect">
                      <a:avLst/>
                    </a:prstGeom>
                    <a:ln w="19050">
                      <a:solidFill>
                        <a:srgbClr val="80808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28 августа под председательством первого заместителя Главы администрации города – заместителя председателя комиссии Р.А.Кузнецовой состоялось очередное заседание Межведомственной общественной комиссии общественной комиссии по обеспечению реализации муниципальной программы «Формирование современной городской среды на территории МО «Город Курчатов». Повестка включала в себя следующие вопросы: о реализации в 2019 году муниципальной программы «Формирование современной городской среды на территории МО «Город Курчатов»; определение ответственных лиц за выполнением работ и по приемке выполненных работ; об итогах проведения дискуссионных площадок по определению общественной территории для реализации мероприятий по благоустройству в 2020 году.</w:t>
        <w:br/>
        <w:t>Информация о реализации в 2019 году муниципальной программы «Формирование современной городской среды на территории МО «Город Курчатов» довела Р.А.Кузнецова. Следует сказать, что общий объем финансирования муниципальной программы на текущий год - более десяти с половиной миллионов рублей. Сюда входят средства федерального и областного бюджетов, городского бюджета (софинансирование), в том числе на реализацию основного мероприятия «Благоустройство общественных территорий», а в 2019 году это – бульвар Победы в VI-м микрорайоне городе, где сегодня уже развернулись работы. Что касается дворовых территорий, то в текущем году в адресный список вошли дома: №28 на пр.Коммунистическом, №45 на ул.Ленинградской, №3 на улице Гайдара. И здесь определен подрядчик – это МКП «Благоустройство», с которым МКУ «УГХ» г.Курчатова заключило договор. Разработан дизайн-проект и для дома №28 на улице Космонавтов, где за счет экономии средств намечено выполнение минимального перечня работ.Документация проходит экспертизу, после чего будет определен подрядчик.</w:t>
        <w:br/>
        <w:t>За качеством работ будет осуществляться контроль, в том числе общественный. На заседании определили для этого ответственных лиц. К примеру, по адресу пр.Коммунистический, 28 в составе группы ответственных лиц за выполнением и по приемке выполненных работ – представители от Общественного совета города Курчатова, от жителей, от городской Думы и др.</w:t>
        <w:br/>
        <w:t>По третьему вопросу слушали информацию Р.А.Кузецовой об утверждение дворовых территорий и общественной территории для участия в муниципальной программе «Формирование современной городской среды на территории МО «Город Курчатов» в 2020 году. Решением комиссии дворовые территории и общественную территорию (в районе храма Серафима Саровского) для участия в муниципальной программе «Формирование современной городской среды на территории МО «Город Курчатов» в 2020 году. МКУ «УГХ г. Курчатова» начать разработку дизайн-проектов с составлением сметной документации и ПСД с последующей экспертизой сметной стоимости в АУКО Государственная экспертиза проектов Курской области» на отобранные к реализации в 2020 году дворовые и общественную территории. А так как по общественным территориям поступили дополнительно предложения, то они будут изучаться, и после проведения необходимых процедур и утверждения комиссией информация будет доведены до населения.</w:t>
      </w:r>
    </w:p>
    <w:p>
      <w:pPr>
        <w:pStyle w:val="Style15"/>
        <w:widowControl/>
        <w:pBdr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#курчатов #новости #комфортнаясреда</w:t>
      </w:r>
    </w:p>
    <w:p>
      <w:pPr>
        <w:pStyle w:val="Normal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Roboto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Body Text"/>
    <w:basedOn w:val="Normal"/>
    <w:pPr>
      <w:spacing w:lineRule="auto" w:line="276" w:before="0" w:after="283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kurchatov.info/images/stories/news/avg_19/renata_komfortnaia_gorodskaia.jpg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LibreOffice/7.1.2.2$Windows_X86_64 LibreOffice_project/8a45595d069ef5570103caea1b71cc9d82b2aae4</Application>
  <AppVersion>15.0000</AppVersion>
  <Pages>2</Pages>
  <Words>393</Words>
  <Characters>2733</Characters>
  <CharactersWithSpaces>3128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2023-06-14T12:43:03Z</dcterms:modified>
  <cp:revision>2</cp:revision>
  <dc:subject/>
  <dc:title/>
</cp:coreProperties>
</file>