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ind w:firstLine="709" w:left="0" w:right="0"/>
        <w:jc w:val="both"/>
      </w:pPr>
      <w:r>
        <w:t xml:space="preserve">                                                                             </w:t>
      </w:r>
    </w:p>
    <w:p w14:paraId="02000000">
      <w:pPr>
        <w:ind w:firstLine="709" w:left="0" w:right="0"/>
        <w:jc w:val="both"/>
      </w:pPr>
      <w:r>
        <w:rPr>
          <w:b w:val="1"/>
          <w:sz w:val="28"/>
        </w:rPr>
        <w:t>«О проведении конкурсного отбора  на предоставление субсидий субъектам малого и среднего предпринимательства</w:t>
      </w:r>
    </w:p>
    <w:p w14:paraId="03000000">
      <w:pPr>
        <w:ind w:firstLine="709" w:left="0" w:right="0"/>
        <w:jc w:val="both"/>
        <w:rPr>
          <w:b w:val="1"/>
          <w:sz w:val="28"/>
        </w:rPr>
      </w:pPr>
    </w:p>
    <w:p w14:paraId="04000000">
      <w:pPr>
        <w:ind/>
        <w:jc w:val="both"/>
        <w:rPr>
          <w:b w:val="1"/>
          <w:sz w:val="28"/>
        </w:rPr>
      </w:pPr>
      <w:r>
        <w:rPr>
          <w:b w:val="1"/>
          <w:sz w:val="28"/>
        </w:rPr>
        <w:t>Сроки проведения конкурсного отбора:</w:t>
      </w:r>
    </w:p>
    <w:p w14:paraId="05000000">
      <w:pPr>
        <w:spacing w:after="0" w:before="0" w:line="240" w:lineRule="auto"/>
        <w:ind/>
        <w:contextualSpacing w:val="0"/>
        <w:jc w:val="both"/>
        <w:rPr>
          <w:sz w:val="28"/>
        </w:rPr>
      </w:pPr>
      <w:r>
        <w:rPr>
          <w:sz w:val="28"/>
        </w:rPr>
        <w:t>Дата и время начала приема заявок и документов: 29 апреля  2024 г., 8-00</w:t>
      </w:r>
    </w:p>
    <w:p w14:paraId="06000000">
      <w:pPr>
        <w:spacing w:after="0" w:before="0" w:line="240" w:lineRule="auto"/>
        <w:ind/>
        <w:contextualSpacing w:val="0"/>
        <w:jc w:val="both"/>
        <w:rPr>
          <w:sz w:val="28"/>
        </w:rPr>
      </w:pPr>
      <w:r>
        <w:rPr>
          <w:sz w:val="28"/>
        </w:rPr>
        <w:t>Дата и время окончания приема заявок и документов: 28 мая 2024 г., 17-00</w:t>
      </w:r>
    </w:p>
    <w:p w14:paraId="07000000">
      <w:pPr>
        <w:spacing w:after="0" w:before="0" w:line="240" w:lineRule="auto"/>
        <w:ind/>
        <w:contextualSpacing w:val="0"/>
        <w:jc w:val="both"/>
        <w:rPr>
          <w:sz w:val="28"/>
        </w:rPr>
      </w:pPr>
      <w:r>
        <w:rPr>
          <w:sz w:val="28"/>
        </w:rPr>
        <w:t>Сроки рассмотрения представленных заявок и документов: в течение 20 рабочих дней со дня окончания срока приема заявок.</w:t>
      </w:r>
    </w:p>
    <w:p w14:paraId="08000000">
      <w:pPr>
        <w:spacing w:after="0" w:before="0" w:line="240" w:lineRule="auto"/>
        <w:ind/>
        <w:contextualSpacing w:val="0"/>
        <w:jc w:val="both"/>
        <w:rPr>
          <w:sz w:val="28"/>
        </w:rPr>
      </w:pPr>
      <w:r>
        <w:rPr>
          <w:sz w:val="28"/>
        </w:rPr>
        <w:t>Наименование, место нахождения, почтовый адрес, адреса электронной почты уполномоченного органа, номера телефонов для справок:</w:t>
      </w:r>
    </w:p>
    <w:p w14:paraId="09000000">
      <w:pPr>
        <w:spacing w:after="0" w:before="0" w:line="240" w:lineRule="auto"/>
        <w:ind/>
        <w:contextualSpacing w:val="0"/>
        <w:jc w:val="both"/>
        <w:rPr>
          <w:sz w:val="28"/>
        </w:rPr>
      </w:pPr>
      <w:r>
        <w:rPr>
          <w:sz w:val="28"/>
        </w:rPr>
        <w:t>Комитет экономического развития и малого предпринимательства администрации города Курчатова, 307251, Курская область, г. Курчатов, пр-т Коммунистический, д.33, e-mail:gorod@kurchatov46.ru</w:t>
      </w:r>
      <w:r>
        <w:rPr>
          <w:sz w:val="28"/>
        </w:rPr>
        <w:t>, 8(47131)4-39-24, 4-32-18</w:t>
      </w:r>
    </w:p>
    <w:p w14:paraId="0A000000">
      <w:pPr>
        <w:spacing w:after="0" w:before="0" w:line="240" w:lineRule="auto"/>
        <w:ind/>
        <w:contextualSpacing w:val="0"/>
        <w:jc w:val="both"/>
        <w:rPr>
          <w:sz w:val="28"/>
        </w:rPr>
      </w:pPr>
      <w:r>
        <w:rPr>
          <w:sz w:val="28"/>
        </w:rPr>
        <w:t>График (режим) работы уполномоченного органа:</w:t>
      </w:r>
    </w:p>
    <w:p w14:paraId="0B000000">
      <w:pPr>
        <w:spacing w:after="0" w:before="0" w:line="240" w:lineRule="auto"/>
        <w:ind/>
        <w:contextualSpacing w:val="0"/>
        <w:jc w:val="both"/>
        <w:rPr>
          <w:sz w:val="28"/>
        </w:rPr>
      </w:pPr>
      <w:r>
        <w:rPr>
          <w:sz w:val="28"/>
        </w:rPr>
        <w:t>Понедельник-пятница, с 8-00 до 17-00, перерыв: с 13-00 до 14-00.</w:t>
      </w:r>
    </w:p>
    <w:p w14:paraId="0C000000">
      <w:pPr>
        <w:spacing w:after="0" w:before="0" w:line="240" w:lineRule="auto"/>
        <w:ind/>
        <w:contextualSpacing w:val="0"/>
        <w:jc w:val="both"/>
        <w:rPr>
          <w:sz w:val="28"/>
        </w:rPr>
      </w:pPr>
      <w:r>
        <w:rPr>
          <w:sz w:val="28"/>
        </w:rPr>
        <w:t>Суббота, воскресенье – выходные дни</w:t>
      </w:r>
    </w:p>
    <w:p w14:paraId="0D000000">
      <w:pPr>
        <w:spacing w:after="283" w:before="0" w:line="240" w:lineRule="auto"/>
        <w:ind/>
        <w:contextualSpacing w:val="0"/>
        <w:jc w:val="both"/>
        <w:rPr>
          <w:sz w:val="28"/>
        </w:rPr>
      </w:pPr>
      <w:r>
        <w:tab/>
      </w:r>
      <w:r>
        <w:rPr>
          <w:b w:val="1"/>
          <w:sz w:val="28"/>
        </w:rPr>
        <w:t>Результаты предоставления субсидии:</w:t>
      </w:r>
    </w:p>
    <w:p w14:paraId="0E000000">
      <w:pPr>
        <w:spacing w:after="0" w:before="0" w:line="240" w:lineRule="auto"/>
        <w:ind/>
        <w:contextualSpacing w:val="0"/>
        <w:jc w:val="both"/>
        <w:rPr>
          <w:sz w:val="28"/>
        </w:rPr>
      </w:pPr>
      <w:r>
        <w:rPr>
          <w:sz w:val="28"/>
        </w:rPr>
        <w:t>сохранение среднесписочной численности работников (без внешних совместителей) по итогам года, в котором получена субсидия, на уровне не менее среднесписочной численности работников (без внешних совместителей) на конец года, предшествующего году, в котором получена субсидия;</w:t>
      </w:r>
    </w:p>
    <w:p w14:paraId="0F000000">
      <w:pPr>
        <w:spacing w:after="0" w:before="0" w:line="240" w:lineRule="auto"/>
        <w:ind/>
        <w:contextualSpacing w:val="0"/>
        <w:jc w:val="both"/>
        <w:rPr>
          <w:sz w:val="28"/>
        </w:rPr>
      </w:pPr>
      <w:r>
        <w:rPr>
          <w:sz w:val="28"/>
        </w:rPr>
        <w:t>прирост среднесписочной численности работников (без внешних совместителей) по итогам года, следующего за годом, в котором получена субсидия, по отношению к уровню среднесписочной численности работников (без внешних совместителей) на конец года, предшествующего году, в котором получена субсидия.</w:t>
      </w:r>
    </w:p>
    <w:p w14:paraId="10000000">
      <w:pPr>
        <w:spacing w:after="283" w:before="0" w:line="240" w:lineRule="auto"/>
        <w:ind/>
        <w:contextualSpacing w:val="0"/>
        <w:jc w:val="both"/>
        <w:rPr>
          <w:sz w:val="28"/>
        </w:rPr>
      </w:pPr>
      <w:r>
        <w:tab/>
      </w:r>
      <w:r>
        <w:rPr>
          <w:sz w:val="28"/>
        </w:rPr>
        <w:t xml:space="preserve">Значение результата прироста среднесписочной численности работников устанавливается в соглашении в соответствии со значением результата, указанным в заявке, который участник отбора обязуется достигнуть. </w:t>
      </w:r>
    </w:p>
    <w:p w14:paraId="11000000">
      <w:pPr>
        <w:spacing w:after="283" w:before="0" w:line="240" w:lineRule="auto"/>
        <w:ind/>
        <w:contextualSpacing w:val="0"/>
        <w:jc w:val="both"/>
        <w:rPr>
          <w:sz w:val="28"/>
        </w:rPr>
      </w:pPr>
      <w:r>
        <w:tab/>
      </w:r>
      <w:r>
        <w:rPr>
          <w:b w:val="1"/>
          <w:sz w:val="28"/>
        </w:rPr>
        <w:t>Сведения о доменном имени, и (или) сетевом адресе, и (или) указателях страниц сайта в информационно-телекоммуникационной сети «Интернет», на котором обеспечивается проведение конкурса:</w:t>
      </w:r>
    </w:p>
    <w:p w14:paraId="12000000">
      <w:pPr>
        <w:spacing w:after="283" w:before="0" w:line="240" w:lineRule="auto"/>
        <w:ind/>
        <w:contextualSpacing w:val="0"/>
        <w:jc w:val="both"/>
        <w:rPr>
          <w:sz w:val="28"/>
        </w:rPr>
      </w:pPr>
      <w:r>
        <w:rPr>
          <w:sz w:val="28"/>
        </w:rPr>
        <w:t xml:space="preserve">Официальный сайт администрации города Курчатова Курской области </w:t>
      </w:r>
      <w:r>
        <w:rPr>
          <w:color w:val="000080"/>
          <w:sz w:val="28"/>
          <w:u w:color="000080" w:val="single"/>
        </w:rPr>
        <w:fldChar w:fldCharType="begin"/>
      </w:r>
      <w:r>
        <w:rPr>
          <w:color w:val="000080"/>
          <w:sz w:val="28"/>
          <w:u w:color="000080" w:val="single"/>
        </w:rPr>
        <w:instrText>HYPERLINK "https://www.kurchatov.info/"</w:instrText>
      </w:r>
      <w:r>
        <w:rPr>
          <w:color w:val="000080"/>
          <w:sz w:val="28"/>
          <w:u w:color="000080" w:val="single"/>
        </w:rPr>
        <w:fldChar w:fldCharType="separate"/>
      </w:r>
      <w:r>
        <w:rPr>
          <w:color w:val="000080"/>
          <w:sz w:val="28"/>
          <w:u w:color="000080" w:val="single"/>
        </w:rPr>
        <w:t>https://</w:t>
      </w:r>
      <w:r>
        <w:rPr>
          <w:color w:val="000080"/>
          <w:sz w:val="28"/>
          <w:u w:color="000080" w:val="single"/>
        </w:rPr>
        <w:fldChar w:fldCharType="end"/>
      </w:r>
      <w:r>
        <w:rPr>
          <w:sz w:val="28"/>
        </w:rPr>
        <w:t>kurchatov.gosuslugi.ru</w:t>
      </w:r>
      <w:r>
        <w:rPr>
          <w:sz w:val="28"/>
        </w:rPr>
        <w:t>, раздел: «Главная»-«Официально»- «Структура муниципального образования»-«Администрация города»-«Структурные подразделения»-«Комитет экономического развития и малого предпринимательства»</w:t>
      </w:r>
    </w:p>
    <w:p w14:paraId="13000000">
      <w:pPr>
        <w:spacing w:after="283" w:before="0" w:line="240" w:lineRule="auto"/>
        <w:ind/>
        <w:contextualSpacing w:val="0"/>
        <w:jc w:val="both"/>
        <w:rPr>
          <w:b w:val="1"/>
          <w:sz w:val="28"/>
        </w:rPr>
      </w:pPr>
      <w:r>
        <w:tab/>
      </w:r>
      <w:r>
        <w:rPr>
          <w:b w:val="1"/>
          <w:sz w:val="28"/>
        </w:rPr>
        <w:t>Требования к участникам отбора (в соответствии с Правилами предоставления субсидий для реализации мероприятий по развитию малого и среднего предпринимательства (далее – Правила):</w:t>
      </w:r>
    </w:p>
    <w:p w14:paraId="14000000">
      <w:pPr>
        <w:spacing w:after="0" w:before="0" w:line="240" w:lineRule="auto"/>
        <w:ind/>
        <w:contextualSpacing w:val="0"/>
        <w:jc w:val="both"/>
        <w:rPr>
          <w:sz w:val="28"/>
        </w:rPr>
      </w:pPr>
      <w:r>
        <w:rPr>
          <w:sz w:val="28"/>
        </w:rPr>
        <w:t>Участник отбора на 1-е число месяца, предшествующего месяцу, в котором планируется проведение отбора должен соответствовать следующим требованиям:</w:t>
      </w:r>
    </w:p>
    <w:p w14:paraId="15000000">
      <w:pPr>
        <w:spacing w:after="0" w:before="0" w:line="240" w:lineRule="auto"/>
        <w:ind/>
        <w:contextualSpacing w:val="0"/>
        <w:jc w:val="both"/>
        <w:rPr>
          <w:sz w:val="28"/>
        </w:rPr>
      </w:pPr>
      <w:r>
        <w:rPr>
          <w:sz w:val="28"/>
        </w:rPr>
        <w:t>1. Отсутствие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6000000">
      <w:pPr>
        <w:spacing w:after="0" w:before="0" w:line="240" w:lineRule="auto"/>
        <w:ind/>
        <w:contextualSpacing w:val="0"/>
        <w:jc w:val="both"/>
        <w:rPr>
          <w:sz w:val="28"/>
        </w:rPr>
      </w:pPr>
      <w:r>
        <w:rPr>
          <w:sz w:val="28"/>
        </w:rPr>
        <w:t>2. Отсутствие  нахождения юридического лица в процессе реорганизации, ликвидации, отсутствие введения процедуры банкротства, деятельность участника отбора не приостановлена в порядке, предусмотренном законодательством Российской Федерации.</w:t>
      </w:r>
    </w:p>
    <w:p w14:paraId="17000000">
      <w:pPr>
        <w:spacing w:after="0" w:before="0" w:line="240" w:lineRule="auto"/>
        <w:ind/>
        <w:contextualSpacing w:val="0"/>
        <w:jc w:val="both"/>
      </w:pPr>
      <w:r>
        <w:rPr>
          <w:sz w:val="28"/>
        </w:rPr>
        <w:t xml:space="preserve">3. </w:t>
      </w:r>
      <w:r>
        <w:rPr>
          <w:sz w:val="28"/>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8000000">
      <w:pPr>
        <w:spacing w:after="283" w:before="0" w:line="240" w:lineRule="auto"/>
        <w:ind/>
        <w:contextualSpacing w:val="0"/>
        <w:jc w:val="both"/>
        <w:rPr>
          <w:sz w:val="28"/>
        </w:rPr>
      </w:pPr>
      <w:r>
        <w:rPr>
          <w:sz w:val="28"/>
        </w:rPr>
        <w:t>4. Не являются получателями средств из бюджета города  на основании иных муниципальных правовых актов, на цели, установленные пунктом 4 раздела 1 настоящих  Правил в текущем финансовом году.</w:t>
      </w:r>
    </w:p>
    <w:p w14:paraId="19000000">
      <w:pPr>
        <w:spacing w:after="0" w:before="0" w:line="240" w:lineRule="auto"/>
        <w:ind/>
        <w:contextualSpacing w:val="0"/>
        <w:jc w:val="both"/>
        <w:rPr>
          <w:sz w:val="28"/>
        </w:rPr>
      </w:pPr>
      <w:r>
        <w:rPr>
          <w:sz w:val="28"/>
        </w:rPr>
        <w:t>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1A000000">
      <w:pPr>
        <w:spacing w:after="0" w:before="0" w:line="240" w:lineRule="auto"/>
        <w:ind/>
        <w:contextualSpacing w:val="0"/>
        <w:jc w:val="both"/>
        <w:rPr>
          <w:sz w:val="28"/>
        </w:rPr>
      </w:pPr>
      <w:r>
        <w:rPr>
          <w:sz w:val="28"/>
        </w:rPr>
        <w:t>6.Участник отбора не должен состоять в реестре недобросовестных поставщиков (подрядчиков, исполнителей).</w:t>
      </w:r>
    </w:p>
    <w:p w14:paraId="1B000000">
      <w:pPr>
        <w:spacing w:after="0" w:before="0" w:line="240" w:lineRule="auto"/>
        <w:ind/>
        <w:contextualSpacing w:val="0"/>
        <w:jc w:val="both"/>
        <w:rPr>
          <w:sz w:val="28"/>
        </w:rPr>
      </w:pPr>
      <w:r>
        <w:rPr>
          <w:sz w:val="28"/>
        </w:rPr>
        <w:t>7. У участника отбора, представившего документы на получение субсидии, начинающим собственный бизнес, на возмещение части затрат, связанных с организацией и ведением дела, размер среднемесячной заработной платы работников не должен быть ниже минимального размера оплаты труда, установленного в соответствии с федеральным законодательством.</w:t>
      </w:r>
    </w:p>
    <w:p w14:paraId="1C000000">
      <w:pPr>
        <w:spacing w:after="0" w:before="0" w:line="240" w:lineRule="auto"/>
        <w:ind/>
        <w:contextualSpacing w:val="0"/>
        <w:jc w:val="both"/>
        <w:rPr>
          <w:sz w:val="28"/>
        </w:rPr>
      </w:pPr>
      <w:r>
        <w:rPr>
          <w:sz w:val="28"/>
        </w:rPr>
        <w:t>8. У участника отбора, представившего документы на получение субсидии, предусмотренной настоящими Правилами, за исключением субсидии начинающим собственный бизнес на возмещение части затрат, связанных с организацией и ведением дела, размер среднемесячной заработной платы работников должен быть не ниже  целевых показателей уровня оплаты труда  за предшествующий финансовый год по соответствующей отрасли на территории МО «Город Курчатов» Курской области  (в случае отсутствия на дату рассмотрения проекта заявителя Комиссией официальных данных за предшествующий финансовый год -  не ниже целевых показателей уровня оплаты труда  по соответствующей отрасли на территории МО «Город Курчатов» Курской области за год, предшествующий указанному периоду) и превышает минимальный размер оплаты труда, установленный в соответствии с федеральным законодательством.</w:t>
      </w:r>
    </w:p>
    <w:p w14:paraId="1D000000">
      <w:pPr>
        <w:spacing w:after="0" w:before="0" w:line="240" w:lineRule="auto"/>
        <w:ind/>
        <w:contextualSpacing w:val="0"/>
        <w:jc w:val="both"/>
        <w:rPr>
          <w:sz w:val="28"/>
        </w:rPr>
      </w:pPr>
      <w:r>
        <w:rPr>
          <w:sz w:val="28"/>
        </w:rPr>
        <w:t>9. Должен быть зарегистрирован и осуществлять предпринимательскую деятельность на территории города Курчатова.</w:t>
      </w:r>
    </w:p>
    <w:p w14:paraId="1E000000">
      <w:pPr>
        <w:spacing w:after="0" w:before="0" w:line="240" w:lineRule="auto"/>
        <w:ind/>
        <w:contextualSpacing w:val="0"/>
        <w:jc w:val="both"/>
        <w:rPr>
          <w:sz w:val="28"/>
        </w:rPr>
      </w:pPr>
      <w:r>
        <w:rPr>
          <w:sz w:val="28"/>
        </w:rPr>
        <w:t>10. В отношении участника отбора не должно быть ранее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оказания которой не истекли.</w:t>
      </w:r>
    </w:p>
    <w:p w14:paraId="1F000000">
      <w:pPr>
        <w:spacing w:after="0" w:before="0" w:line="240" w:lineRule="auto"/>
        <w:ind/>
        <w:contextualSpacing w:val="0"/>
        <w:jc w:val="both"/>
        <w:rPr>
          <w:sz w:val="28"/>
        </w:rPr>
      </w:pPr>
      <w:r>
        <w:rPr>
          <w:sz w:val="28"/>
        </w:rPr>
        <w:t>11. Участник отбора должен подтвердить наличие у него на законных основаниях недвижимого имущества (земельных участков, помещения), предназначенного для ведения предпринимательской деятельности, используемого для осуществления предпринимательской деятельности по заявленному направлению.</w:t>
      </w:r>
    </w:p>
    <w:p w14:paraId="20000000">
      <w:pPr>
        <w:spacing w:after="0" w:before="0" w:line="240" w:lineRule="auto"/>
        <w:ind/>
        <w:contextualSpacing w:val="0"/>
        <w:jc w:val="both"/>
        <w:rPr>
          <w:sz w:val="28"/>
        </w:rPr>
      </w:pPr>
      <w:r>
        <w:rPr>
          <w:sz w:val="28"/>
        </w:rPr>
        <w:t>12. Участник отбора не должен осуществлять деятельность на земельных участках, в помещениях, с использованием недвижимого имущества, не предназначенных (не предоставленных) для ведения предпринимательской деятельности (в том числе: в жилых помещениях, индивидуальном жилом доме, гаражах, гаражах в гаражно-строительных кооперативах, на земельных участках, предназначенных (предоставленных) для индивидуального жилищного строительства, личного подсобного хозяйства).</w:t>
      </w:r>
    </w:p>
    <w:p w14:paraId="21000000">
      <w:pPr>
        <w:spacing w:after="0" w:before="0" w:line="240" w:lineRule="auto"/>
        <w:ind/>
        <w:contextualSpacing w:val="0"/>
        <w:jc w:val="both"/>
        <w:rPr>
          <w:sz w:val="28"/>
        </w:rPr>
      </w:pPr>
      <w:r>
        <w:rPr>
          <w:sz w:val="28"/>
        </w:rPr>
        <w:t>13. У участника отбора в выписке из Единого государственного реестра юридических лиц (или Единого государственного реестра индивидуальных предпринимателей)  должен быть открыт вид деятельности, по которому получателем субсидии представлен проект на субсидирование.</w:t>
      </w:r>
    </w:p>
    <w:p w14:paraId="22000000">
      <w:pPr>
        <w:spacing w:after="0" w:before="0" w:line="240" w:lineRule="auto"/>
        <w:ind/>
        <w:contextualSpacing w:val="0"/>
        <w:jc w:val="both"/>
        <w:rPr>
          <w:sz w:val="28"/>
        </w:rPr>
      </w:pPr>
      <w:r>
        <w:rPr>
          <w:sz w:val="28"/>
        </w:rPr>
        <w:t>14. Участник отбора - индивидуальный предприниматель  является гражданином Российской Федерации.</w:t>
      </w:r>
    </w:p>
    <w:p w14:paraId="23000000">
      <w:pPr>
        <w:spacing w:after="0" w:before="0" w:line="240" w:lineRule="auto"/>
        <w:ind/>
        <w:contextualSpacing w:val="0"/>
        <w:jc w:val="both"/>
        <w:rPr>
          <w:sz w:val="28"/>
        </w:rPr>
      </w:pPr>
      <w:r>
        <w:rPr>
          <w:sz w:val="28"/>
        </w:rPr>
        <w:t>15. Наличие согласия на осуществление организатором отбора и органами муниципального финансового контроля проверок соблюдения получателем субсидий условий, целей и порядка предоставления субсидий, предусмотренных настоящими Правилами и Соглашением о предоставлении субсидий.</w:t>
      </w:r>
    </w:p>
    <w:p w14:paraId="24000000">
      <w:pPr>
        <w:spacing w:after="0" w:before="0" w:line="240" w:lineRule="auto"/>
        <w:ind/>
        <w:contextualSpacing w:val="0"/>
        <w:jc w:val="both"/>
      </w:pPr>
      <w:r>
        <w:t xml:space="preserve">16. </w:t>
      </w:r>
      <w:r>
        <w:rPr>
          <w:i w:val="0"/>
          <w:color w:val="000000"/>
          <w:sz w:val="28"/>
        </w:rPr>
        <w:t>У</w:t>
      </w:r>
      <w:r>
        <w:rPr>
          <w:sz w:val="28"/>
        </w:rPr>
        <w:t>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14:paraId="25000000">
      <w:pPr>
        <w:spacing w:after="283" w:before="0" w:line="240" w:lineRule="auto"/>
        <w:ind/>
        <w:contextualSpacing w:val="0"/>
        <w:jc w:val="both"/>
        <w:rPr>
          <w:b w:val="1"/>
          <w:sz w:val="28"/>
        </w:rPr>
      </w:pPr>
      <w:r>
        <w:tab/>
      </w:r>
      <w:r>
        <w:rPr>
          <w:b w:val="1"/>
          <w:sz w:val="28"/>
        </w:rPr>
        <w:t>Перечень документов, а также порядок их подачи участником отбора для участия в конкурсе:</w:t>
      </w:r>
    </w:p>
    <w:p w14:paraId="26000000">
      <w:pPr>
        <w:spacing w:after="0" w:before="0" w:line="240" w:lineRule="auto"/>
        <w:ind/>
        <w:contextualSpacing w:val="0"/>
        <w:jc w:val="both"/>
        <w:rPr>
          <w:sz w:val="28"/>
        </w:rPr>
      </w:pPr>
      <w:r>
        <w:rPr>
          <w:sz w:val="28"/>
        </w:rPr>
        <w:t xml:space="preserve">      Для участия в отборе участники представляют в администрацию города  заявку  с приложением документов, предусмотренных  разделами 6,7,8 Правил.</w:t>
      </w:r>
    </w:p>
    <w:p w14:paraId="27000000">
      <w:pPr>
        <w:spacing w:after="0" w:before="0" w:line="240" w:lineRule="auto"/>
        <w:ind/>
        <w:contextualSpacing w:val="0"/>
        <w:jc w:val="both"/>
        <w:rPr>
          <w:sz w:val="28"/>
        </w:rPr>
      </w:pPr>
      <w:r>
        <w:rPr>
          <w:sz w:val="28"/>
        </w:rPr>
        <w:t>Заявка о предоставлении субсидии и прилагаемые к ней документы представляются участником отбора  в администрацию города  не позднее 1 ноября текущего года.</w:t>
      </w:r>
    </w:p>
    <w:p w14:paraId="28000000">
      <w:pPr>
        <w:spacing w:after="0" w:before="0" w:line="240" w:lineRule="auto"/>
        <w:ind/>
        <w:contextualSpacing w:val="0"/>
        <w:jc w:val="both"/>
        <w:rPr>
          <w:sz w:val="28"/>
        </w:rPr>
      </w:pPr>
      <w:r>
        <w:tab/>
      </w:r>
      <w:r>
        <w:rPr>
          <w:sz w:val="28"/>
        </w:rPr>
        <w:t>Заявка  о предоставлении субсидии и прилагаемые к ней документы, предусмотренные настоящими Правилами, представляются участником отбора  в филиал АУ КО «МФЦ» по г. Курчатову и Курчатовскому району (г. Курчатов, пр.Коммунистический,35, тел. 8(4712)74-14-75 (внутренний номер 334))   вложенными в папку с описью документов.</w:t>
      </w:r>
    </w:p>
    <w:p w14:paraId="29000000">
      <w:pPr>
        <w:spacing w:after="0" w:before="0" w:line="240" w:lineRule="auto"/>
        <w:ind/>
        <w:contextualSpacing w:val="0"/>
        <w:jc w:val="both"/>
        <w:rPr>
          <w:sz w:val="28"/>
        </w:rPr>
      </w:pPr>
      <w:r>
        <w:rPr>
          <w:sz w:val="28"/>
        </w:rPr>
        <w:t xml:space="preserve">     Ответственность за достоверность сведений, имеющихся в документах, представленных участником отбора  на получение субсидии, несет получатель субсидии.</w:t>
      </w:r>
    </w:p>
    <w:p w14:paraId="2A000000">
      <w:pPr>
        <w:spacing w:after="0" w:before="0" w:line="240" w:lineRule="auto"/>
        <w:ind/>
        <w:contextualSpacing w:val="0"/>
        <w:jc w:val="both"/>
        <w:rPr>
          <w:sz w:val="28"/>
        </w:rPr>
      </w:pPr>
      <w:r>
        <w:rPr>
          <w:sz w:val="28"/>
        </w:rPr>
        <w:t xml:space="preserve">     Подлинность и достоверность предоставленных получателем субсидии копий документов подтверждается подписью участника отбора  и сопровождается подписью "Копия верна" и оттиском печати участника отбора (при наличии).</w:t>
      </w:r>
    </w:p>
    <w:p w14:paraId="2B000000">
      <w:pPr>
        <w:spacing w:after="0" w:before="0" w:line="240" w:lineRule="auto"/>
        <w:ind/>
        <w:contextualSpacing w:val="0"/>
        <w:jc w:val="both"/>
        <w:rPr>
          <w:sz w:val="28"/>
        </w:rPr>
      </w:pPr>
      <w:r>
        <w:rPr>
          <w:sz w:val="28"/>
        </w:rPr>
        <w:t xml:space="preserve">Участник отбора вправе подать только одну заявку на участие в таком отборе. </w:t>
      </w:r>
    </w:p>
    <w:p w14:paraId="2C000000">
      <w:pPr>
        <w:spacing w:after="283" w:before="0" w:line="240" w:lineRule="auto"/>
        <w:ind/>
        <w:contextualSpacing w:val="0"/>
        <w:jc w:val="both"/>
        <w:rPr>
          <w:b w:val="1"/>
          <w:sz w:val="28"/>
        </w:rPr>
      </w:pPr>
      <w:r>
        <w:tab/>
      </w:r>
      <w:r>
        <w:rPr>
          <w:b w:val="1"/>
          <w:sz w:val="28"/>
        </w:rP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14:paraId="2D000000">
      <w:pPr>
        <w:spacing w:after="0" w:before="0" w:line="240" w:lineRule="auto"/>
        <w:ind/>
        <w:contextualSpacing w:val="0"/>
        <w:jc w:val="both"/>
        <w:rPr>
          <w:sz w:val="28"/>
        </w:rPr>
      </w:pPr>
      <w:r>
        <w:rPr>
          <w:sz w:val="28"/>
        </w:rPr>
        <w:t>Участник отбора вправе изменить или отозвать свою заявку в любое время до установленного срока окончания приема заявок, направив об этом письменное уведомление в уполномоченный орган.</w:t>
      </w:r>
    </w:p>
    <w:p w14:paraId="2E000000">
      <w:pPr>
        <w:spacing w:after="0" w:before="0" w:line="240" w:lineRule="auto"/>
        <w:ind/>
        <w:contextualSpacing w:val="0"/>
        <w:jc w:val="both"/>
        <w:rPr>
          <w:sz w:val="28"/>
        </w:rPr>
      </w:pPr>
      <w:r>
        <w:rPr>
          <w:sz w:val="28"/>
        </w:rPr>
        <w:t>Отзыв заявок осуществляется на основании письменного уведомления об отзыве заявки, подписанного участником отбора, при этом представленные участником отбора документы возврату не подлежат.</w:t>
      </w:r>
    </w:p>
    <w:p w14:paraId="2F000000">
      <w:pPr>
        <w:spacing w:after="283" w:before="0" w:line="240" w:lineRule="auto"/>
        <w:ind/>
        <w:contextualSpacing w:val="0"/>
        <w:jc w:val="both"/>
        <w:rPr>
          <w:sz w:val="28"/>
        </w:rPr>
      </w:pPr>
      <w:r>
        <w:rPr>
          <w:sz w:val="28"/>
        </w:rPr>
        <w:t>Регистрация изменений в заявку производится уполномоченным органом в том же порядке, что и регистрация заявки.</w:t>
      </w:r>
    </w:p>
    <w:p w14:paraId="30000000">
      <w:pPr>
        <w:spacing w:after="283" w:before="0" w:line="240" w:lineRule="auto"/>
        <w:ind/>
        <w:contextualSpacing w:val="0"/>
        <w:jc w:val="both"/>
        <w:rPr>
          <w:sz w:val="28"/>
        </w:rPr>
      </w:pPr>
      <w:r>
        <w:rPr>
          <w:sz w:val="28"/>
        </w:rPr>
        <w:t xml:space="preserve">       В случае внесения изменений в заявку датой подачи заявки является дата регистрации изменений (последних изменений - в случае неоднократного внесения изменений в заявку).</w:t>
      </w:r>
    </w:p>
    <w:p w14:paraId="31000000">
      <w:pPr>
        <w:spacing w:after="283" w:before="0" w:line="240" w:lineRule="auto"/>
        <w:ind/>
        <w:contextualSpacing w:val="0"/>
        <w:jc w:val="both"/>
        <w:rPr>
          <w:b w:val="1"/>
          <w:sz w:val="28"/>
        </w:rPr>
      </w:pPr>
      <w:r>
        <w:tab/>
      </w:r>
      <w:r>
        <w:rPr>
          <w:b w:val="1"/>
          <w:sz w:val="28"/>
        </w:rPr>
        <w:t>Правила рассмотрения и оценки заявок участников отбора:</w:t>
      </w:r>
    </w:p>
    <w:p w14:paraId="32000000">
      <w:pPr>
        <w:spacing w:after="0" w:before="0" w:line="240" w:lineRule="auto"/>
        <w:ind/>
        <w:contextualSpacing w:val="0"/>
        <w:jc w:val="both"/>
        <w:rPr>
          <w:sz w:val="28"/>
        </w:rPr>
      </w:pPr>
      <w:r>
        <w:rPr>
          <w:sz w:val="28"/>
        </w:rPr>
        <w:t xml:space="preserve"> Оценка заявок участников отбора осуществляется членами Комиссии с применением балльной системы согласно оценочному листу  заявки на предоставление субсидии субъекта малого и среднего предпринимательства (Приложение № 11 к настоящим Правилам) на основании следующих критериев конкурсного отбора для предоставления субсидии:</w:t>
      </w:r>
    </w:p>
    <w:p w14:paraId="33000000">
      <w:pPr>
        <w:spacing w:after="0" w:before="0" w:line="240" w:lineRule="auto"/>
        <w:ind w:firstLine="0" w:left="0" w:right="0"/>
        <w:contextualSpacing w:val="0"/>
        <w:jc w:val="both"/>
        <w:rPr>
          <w:sz w:val="28"/>
        </w:rPr>
      </w:pPr>
      <w:r>
        <w:rPr>
          <w:sz w:val="28"/>
        </w:rPr>
        <w:t>запланированный прирост среднесписочной численности работников (без внешних совместителей) по итогам года, следующего за годом, в котором получена субсидия, по отношению к уровню среднесписочной численности работников (без внешних совместителей) на конец года, предшествующего году, в котором получена субсидия, на 100 тысяч рублей запрашиваемой суммы субсидии;</w:t>
      </w:r>
    </w:p>
    <w:p w14:paraId="34000000">
      <w:pPr>
        <w:spacing w:after="0" w:before="0" w:line="240" w:lineRule="auto"/>
        <w:ind w:firstLine="0" w:left="0" w:right="0"/>
        <w:contextualSpacing w:val="0"/>
        <w:jc w:val="both"/>
        <w:rPr>
          <w:sz w:val="28"/>
        </w:rPr>
      </w:pPr>
      <w:r>
        <w:rPr>
          <w:sz w:val="28"/>
        </w:rPr>
        <w:t>среднемесячная заработная плата работников за год, предшествующий году обращения участника отбора субсидией;</w:t>
      </w:r>
    </w:p>
    <w:p w14:paraId="35000000">
      <w:pPr>
        <w:spacing w:after="0" w:before="0" w:line="240" w:lineRule="auto"/>
        <w:ind w:firstLine="0" w:left="0" w:right="0"/>
        <w:contextualSpacing w:val="0"/>
        <w:jc w:val="both"/>
        <w:rPr>
          <w:sz w:val="28"/>
        </w:rPr>
      </w:pPr>
      <w:r>
        <w:rPr>
          <w:sz w:val="28"/>
        </w:rPr>
        <w:t>прирост среднесписочной численности работников (без внешних совместителей) по итогам года, предшествующего году обращения участника отбора за субсидией.</w:t>
      </w:r>
    </w:p>
    <w:p w14:paraId="36000000">
      <w:pPr>
        <w:spacing w:after="0" w:before="0" w:line="240" w:lineRule="auto"/>
        <w:ind w:firstLine="0" w:left="0" w:right="0"/>
        <w:contextualSpacing w:val="0"/>
        <w:jc w:val="both"/>
        <w:rPr>
          <w:sz w:val="28"/>
        </w:rPr>
      </w:pPr>
      <w:r>
        <w:rPr>
          <w:sz w:val="28"/>
        </w:rPr>
        <w:t xml:space="preserve">Конкурсный отбор осуществляется по балльной системе. Члены Комиссии выставляют участнику отбора по каждому критерию отбора соответствующий балл. Совокупный показатель по каждому участнику отбора определяется суммой баллов по всем критериям конкурсного отбора. </w:t>
      </w:r>
    </w:p>
    <w:p w14:paraId="37000000">
      <w:pPr>
        <w:spacing w:after="0" w:before="0" w:line="240" w:lineRule="auto"/>
        <w:ind w:firstLine="0" w:left="0" w:right="0"/>
        <w:contextualSpacing w:val="0"/>
        <w:jc w:val="both"/>
        <w:rPr>
          <w:sz w:val="28"/>
        </w:rPr>
      </w:pPr>
      <w:r>
        <w:rPr>
          <w:sz w:val="28"/>
        </w:rPr>
        <w:t xml:space="preserve">При равенстве совокупного показателя преимущество имеет участник отбора, получивший наибольшее количество баллов по критерию № 3 – прирост среднесписочной численности работников (без внешних совместителей) по итогам года, предшествующего году обращения участника отбора за субсидией. </w:t>
      </w:r>
    </w:p>
    <w:p w14:paraId="38000000">
      <w:pPr>
        <w:spacing w:after="0" w:before="0" w:line="240" w:lineRule="auto"/>
        <w:ind w:firstLine="0" w:left="0" w:right="0"/>
        <w:contextualSpacing w:val="0"/>
        <w:jc w:val="both"/>
        <w:rPr>
          <w:sz w:val="28"/>
        </w:rPr>
      </w:pPr>
      <w:r>
        <w:rPr>
          <w:sz w:val="28"/>
        </w:rPr>
        <w:t>Победителями отбора признаются участники отбора, набравшие в сумме по результатам оценки наибольшее количество баллов. В случае наличия у победителей отбора одинакового количества баллов приоритет определяется в зависимости от даты регистрации представленных заявки и документов.</w:t>
      </w:r>
    </w:p>
    <w:p w14:paraId="39000000">
      <w:pPr>
        <w:spacing w:after="0" w:before="0" w:line="240" w:lineRule="auto"/>
        <w:ind w:firstLine="0" w:left="0" w:right="0"/>
        <w:contextualSpacing w:val="0"/>
        <w:jc w:val="both"/>
        <w:rPr>
          <w:sz w:val="28"/>
        </w:rPr>
      </w:pPr>
      <w:r>
        <w:rPr>
          <w:sz w:val="28"/>
        </w:rPr>
        <w:t>Члены Комиссии определяют победителей конкурсного отбора.</w:t>
      </w:r>
    </w:p>
    <w:p w14:paraId="3A000000">
      <w:pPr>
        <w:spacing w:after="0" w:before="0" w:line="240" w:lineRule="auto"/>
        <w:ind w:firstLine="0" w:left="0" w:right="0"/>
        <w:contextualSpacing w:val="0"/>
        <w:jc w:val="both"/>
        <w:rPr>
          <w:sz w:val="28"/>
        </w:rPr>
      </w:pPr>
      <w:r>
        <w:rPr>
          <w:sz w:val="28"/>
        </w:rPr>
        <w:t>По результатам оценки заявкам участников отбора Комиссией присваиваются порядковые номера, начиная с заявки победителя конкурсного отбора, которой присваивается порядковый номер 1.</w:t>
      </w:r>
    </w:p>
    <w:p w14:paraId="3B000000">
      <w:pPr>
        <w:spacing w:after="283" w:before="0" w:line="240" w:lineRule="auto"/>
        <w:ind/>
        <w:contextualSpacing w:val="0"/>
        <w:jc w:val="both"/>
        <w:rPr>
          <w:b w:val="1"/>
          <w:sz w:val="28"/>
        </w:rPr>
      </w:pPr>
      <w:r>
        <w:tab/>
      </w:r>
      <w:r>
        <w:rPr>
          <w:b w:val="1"/>
          <w:sz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3C000000">
      <w:pPr>
        <w:spacing w:after="283" w:before="0" w:line="240" w:lineRule="auto"/>
        <w:ind/>
        <w:contextualSpacing w:val="0"/>
        <w:jc w:val="both"/>
        <w:rPr>
          <w:sz w:val="28"/>
        </w:rPr>
      </w:pPr>
      <w:r>
        <w:rPr>
          <w:sz w:val="28"/>
        </w:rPr>
        <w:t>Предоставление участникам отбора разъяснений положений объявления о проведении отбора осуществляют специалисты Комитета экономического развития и малого предпринимательства до даты окончания приема заявок и документов, указанного в объявлении, по телефонам: 8(47131)4-39-24, 4-32-18.</w:t>
      </w:r>
    </w:p>
    <w:p w14:paraId="3D000000">
      <w:pPr>
        <w:spacing w:after="283" w:before="0" w:line="240" w:lineRule="auto"/>
        <w:ind/>
        <w:contextualSpacing w:val="0"/>
        <w:jc w:val="both"/>
        <w:rPr>
          <w:b w:val="1"/>
          <w:sz w:val="28"/>
        </w:rPr>
      </w:pPr>
      <w:r>
        <w:tab/>
      </w:r>
      <w:r>
        <w:rPr>
          <w:b w:val="1"/>
          <w:sz w:val="28"/>
        </w:rPr>
        <w:t>Срок, в течение которого победитель (победители) отбора должен подписать соглашение о предоставлении субсидии (далее – соглашение):</w:t>
      </w:r>
    </w:p>
    <w:p w14:paraId="3E000000">
      <w:pPr>
        <w:spacing w:after="283" w:before="0" w:line="240" w:lineRule="auto"/>
        <w:ind/>
        <w:contextualSpacing w:val="0"/>
        <w:jc w:val="both"/>
        <w:rPr>
          <w:sz w:val="28"/>
        </w:rPr>
      </w:pPr>
      <w:r>
        <w:rPr>
          <w:sz w:val="28"/>
        </w:rPr>
        <w:t>В течение 5 рабочих дней со дня принятия решения о предоставлении субсидии.</w:t>
      </w:r>
    </w:p>
    <w:p w14:paraId="3F000000">
      <w:pPr>
        <w:spacing w:after="283" w:before="0" w:line="240" w:lineRule="auto"/>
        <w:ind/>
        <w:contextualSpacing w:val="0"/>
        <w:jc w:val="both"/>
        <w:rPr>
          <w:b w:val="1"/>
          <w:sz w:val="28"/>
        </w:rPr>
      </w:pPr>
      <w:r>
        <w:tab/>
      </w:r>
      <w:r>
        <w:rPr>
          <w:b w:val="1"/>
          <w:sz w:val="28"/>
        </w:rPr>
        <w:t>Условия признания победителя (победителей) отбора уклонившимся от заключения соглашения:</w:t>
      </w:r>
    </w:p>
    <w:p w14:paraId="40000000">
      <w:pPr>
        <w:spacing w:after="283" w:before="0" w:line="240" w:lineRule="auto"/>
        <w:ind/>
        <w:contextualSpacing w:val="0"/>
        <w:jc w:val="both"/>
        <w:rPr>
          <w:sz w:val="28"/>
        </w:rPr>
      </w:pPr>
      <w:r>
        <w:rPr>
          <w:sz w:val="28"/>
        </w:rPr>
        <w:t>Участники отбора, не исполнившие требования пункта 16.13 раздела 2 настоящих Правил, признаются уклонившимся от заключения Соглашения о предоставлении субсидий.</w:t>
      </w:r>
    </w:p>
    <w:p w14:paraId="41000000">
      <w:pPr>
        <w:spacing w:after="283" w:before="0" w:line="240" w:lineRule="auto"/>
        <w:ind/>
        <w:contextualSpacing w:val="0"/>
        <w:jc w:val="both"/>
        <w:rPr>
          <w:b w:val="1"/>
          <w:sz w:val="28"/>
        </w:rPr>
      </w:pPr>
      <w:r>
        <w:tab/>
      </w:r>
      <w:r>
        <w:rPr>
          <w:b w:val="1"/>
          <w:sz w:val="28"/>
        </w:rPr>
        <w:t xml:space="preserve">Дата размещения результатов отбора на едином портале, а также на официальном сайте </w:t>
      </w:r>
      <w:r>
        <w:rPr>
          <w:b w:val="1"/>
          <w:sz w:val="28"/>
        </w:rPr>
        <w:t>а</w:t>
      </w:r>
      <w:r>
        <w:rPr>
          <w:b w:val="1"/>
          <w:sz w:val="28"/>
        </w:rPr>
        <w:t xml:space="preserve">дминистрации </w:t>
      </w:r>
      <w:r>
        <w:rPr>
          <w:b w:val="1"/>
          <w:sz w:val="28"/>
        </w:rPr>
        <w:t xml:space="preserve">города Курчатова Курской области </w:t>
      </w:r>
      <w:r>
        <w:rPr>
          <w:b w:val="1"/>
          <w:sz w:val="28"/>
        </w:rPr>
        <w:t xml:space="preserve">в информационно-телекоммуникационной сети «Интернет»: </w:t>
      </w:r>
    </w:p>
    <w:p w14:paraId="42000000">
      <w:pPr>
        <w:spacing w:after="283" w:before="0" w:line="240" w:lineRule="auto"/>
        <w:ind/>
        <w:contextualSpacing w:val="0"/>
        <w:jc w:val="both"/>
        <w:rPr>
          <w:sz w:val="28"/>
        </w:rPr>
      </w:pPr>
      <w:r>
        <w:rPr>
          <w:sz w:val="28"/>
        </w:rPr>
        <w:t>В течение 14 календарных дней, следующих за днем определения победителя отбора».</w:t>
      </w:r>
    </w:p>
    <w:p w14:paraId="43000000">
      <w:pPr>
        <w:spacing w:after="283" w:before="0" w:line="240" w:lineRule="auto"/>
        <w:ind/>
        <w:contextualSpacing w:val="0"/>
        <w:jc w:val="both"/>
        <w:rPr>
          <w:sz w:val="28"/>
        </w:rPr>
      </w:pPr>
    </w:p>
    <w:p w14:paraId="44000000">
      <w:pPr>
        <w:spacing w:after="283" w:before="0" w:line="240" w:lineRule="auto"/>
        <w:ind/>
        <w:contextualSpacing w:val="0"/>
        <w:jc w:val="both"/>
        <w:rPr>
          <w:sz w:val="28"/>
        </w:rPr>
      </w:pPr>
    </w:p>
    <w:p w14:paraId="45000000">
      <w:pPr>
        <w:spacing w:line="240" w:lineRule="auto"/>
        <w:ind w:firstLine="709" w:left="0" w:right="0"/>
        <w:jc w:val="both"/>
        <w:rPr>
          <w:b w:val="1"/>
          <w:sz w:val="28"/>
        </w:rPr>
      </w:pPr>
    </w:p>
    <w:p w14:paraId="46000000">
      <w:pPr>
        <w:pStyle w:val="Style_1"/>
        <w:ind w:firstLine="567" w:left="0"/>
        <w:jc w:val="both"/>
        <w:rPr>
          <w:sz w:val="28"/>
        </w:rPr>
      </w:pPr>
    </w:p>
    <w:sectPr>
      <w:pgSz w:h="16838" w:orient="portrait" w:w="11906"/>
      <w:pgMar w:bottom="680" w:left="1134" w:right="1134"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9"/>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PT Astra Serif" w:hAnsi="PT Astra Serif"/>
        <w:color w:val="000000"/>
        <w:spacing w:val="0"/>
        <w:sz w:val="24"/>
      </w:rPr>
    </w:rPrDefault>
    <w:pPrDefault>
      <w:pPr>
        <w:widowControl w:val="1"/>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basedOn w:val="Style_1"/>
    <w:next w:val="Style_1"/>
    <w:link w:val="Style_2_ch"/>
    <w:uiPriority w:val="39"/>
    <w:pPr>
      <w:ind w:firstLine="0" w:left="200"/>
      <w:jc w:val="left"/>
    </w:pPr>
    <w:rPr>
      <w:rFonts w:ascii="XO Thames" w:hAnsi="XO Thames"/>
      <w:sz w:val="28"/>
    </w:rPr>
  </w:style>
  <w:style w:styleId="Style_2_ch" w:type="character">
    <w:name w:val="toc 2"/>
    <w:basedOn w:val="Style_1_ch"/>
    <w:link w:val="Style_2"/>
    <w:rPr>
      <w:rFonts w:ascii="XO Thames" w:hAnsi="XO Thames"/>
      <w:sz w:val="28"/>
    </w:rPr>
  </w:style>
  <w:style w:styleId="Style_3" w:type="paragraph">
    <w:name w:val="toc 4"/>
    <w:basedOn w:val="Style_1"/>
    <w:next w:val="Style_1"/>
    <w:link w:val="Style_3_ch"/>
    <w:uiPriority w:val="39"/>
    <w:pPr>
      <w:ind w:firstLine="0" w:left="600"/>
      <w:jc w:val="left"/>
    </w:pPr>
    <w:rPr>
      <w:rFonts w:ascii="XO Thames" w:hAnsi="XO Thames"/>
      <w:sz w:val="28"/>
    </w:rPr>
  </w:style>
  <w:style w:styleId="Style_3_ch" w:type="character">
    <w:name w:val="toc 4"/>
    <w:basedOn w:val="Style_1_ch"/>
    <w:link w:val="Style_3"/>
    <w:rPr>
      <w:rFonts w:ascii="XO Thames" w:hAnsi="XO Thames"/>
      <w:sz w:val="28"/>
    </w:rPr>
  </w:style>
  <w:style w:styleId="Style_4" w:type="paragraph">
    <w:name w:val="toc 6"/>
    <w:basedOn w:val="Style_1"/>
    <w:next w:val="Style_1"/>
    <w:link w:val="Style_4_ch"/>
    <w:uiPriority w:val="39"/>
    <w:pPr>
      <w:ind w:firstLine="0" w:left="1000"/>
      <w:jc w:val="left"/>
    </w:pPr>
    <w:rPr>
      <w:rFonts w:ascii="XO Thames" w:hAnsi="XO Thames"/>
      <w:sz w:val="28"/>
    </w:rPr>
  </w:style>
  <w:style w:styleId="Style_4_ch" w:type="character">
    <w:name w:val="toc 6"/>
    <w:basedOn w:val="Style_1_ch"/>
    <w:link w:val="Style_4"/>
    <w:rPr>
      <w:rFonts w:ascii="XO Thames" w:hAnsi="XO Thames"/>
      <w:sz w:val="28"/>
    </w:rPr>
  </w:style>
  <w:style w:styleId="Style_5" w:type="paragraph">
    <w:name w:val="toc 7"/>
    <w:basedOn w:val="Style_1"/>
    <w:next w:val="Style_1"/>
    <w:link w:val="Style_5_ch"/>
    <w:uiPriority w:val="39"/>
    <w:pPr>
      <w:ind w:firstLine="0" w:left="1200"/>
      <w:jc w:val="left"/>
    </w:pPr>
    <w:rPr>
      <w:rFonts w:ascii="XO Thames" w:hAnsi="XO Thames"/>
      <w:sz w:val="28"/>
    </w:rPr>
  </w:style>
  <w:style w:styleId="Style_5_ch" w:type="character">
    <w:name w:val="toc 7"/>
    <w:basedOn w:val="Style_1_ch"/>
    <w:link w:val="Style_5"/>
    <w:rPr>
      <w:rFonts w:ascii="XO Thames" w:hAnsi="XO Thames"/>
      <w:sz w:val="28"/>
    </w:rPr>
  </w:style>
  <w:style w:styleId="Style_6" w:type="paragraph">
    <w:name w:val="Index"/>
    <w:basedOn w:val="Style_1"/>
    <w:link w:val="Style_6_ch"/>
    <w:rPr>
      <w:rFonts w:ascii="PT Astra Serif" w:hAnsi="PT Astra Serif"/>
    </w:rPr>
  </w:style>
  <w:style w:styleId="Style_6_ch" w:type="character">
    <w:name w:val="Index"/>
    <w:basedOn w:val="Style_1_ch"/>
    <w:link w:val="Style_6"/>
    <w:rPr>
      <w:rFonts w:ascii="PT Astra Serif" w:hAnsi="PT Astra Serif"/>
    </w:rPr>
  </w:style>
  <w:style w:styleId="Style_7" w:type="paragraph">
    <w:name w:val="heading 3"/>
    <w:basedOn w:val="Style_1"/>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basedOn w:val="Style_1_ch"/>
    <w:link w:val="Style_7"/>
    <w:rPr>
      <w:rFonts w:ascii="XO Thames" w:hAnsi="XO Thames"/>
      <w:b w:val="1"/>
      <w:sz w:val="26"/>
    </w:rPr>
  </w:style>
  <w:style w:styleId="Style_8" w:type="paragraph">
    <w:name w:val="Caption"/>
    <w:basedOn w:val="Style_1"/>
    <w:link w:val="Style_8_ch"/>
    <w:pPr>
      <w:spacing w:after="120" w:before="120"/>
      <w:ind/>
      <w:contextualSpacing w:val="0"/>
    </w:pPr>
    <w:rPr>
      <w:rFonts w:ascii="PT Astra Serif" w:hAnsi="PT Astra Serif"/>
      <w:i w:val="1"/>
      <w:sz w:val="24"/>
    </w:rPr>
  </w:style>
  <w:style w:styleId="Style_8_ch" w:type="character">
    <w:name w:val="Caption"/>
    <w:basedOn w:val="Style_1_ch"/>
    <w:link w:val="Style_8"/>
    <w:rPr>
      <w:rFonts w:ascii="PT Astra Serif" w:hAnsi="PT Astra Serif"/>
      <w:i w:val="1"/>
      <w:sz w:val="24"/>
    </w:rPr>
  </w:style>
  <w:style w:styleId="Style_9" w:type="paragraph">
    <w:name w:val="toc 3"/>
    <w:basedOn w:val="Style_1"/>
    <w:next w:val="Style_1"/>
    <w:link w:val="Style_9_ch"/>
    <w:uiPriority w:val="39"/>
    <w:pPr>
      <w:ind w:firstLine="0" w:left="400"/>
      <w:jc w:val="left"/>
    </w:pPr>
    <w:rPr>
      <w:rFonts w:ascii="XO Thames" w:hAnsi="XO Thames"/>
      <w:sz w:val="28"/>
    </w:rPr>
  </w:style>
  <w:style w:styleId="Style_9_ch" w:type="character">
    <w:name w:val="toc 3"/>
    <w:basedOn w:val="Style_1_ch"/>
    <w:link w:val="Style_9"/>
    <w:rPr>
      <w:rFonts w:ascii="XO Thames" w:hAnsi="XO Thames"/>
      <w:sz w:val="28"/>
    </w:rPr>
  </w:style>
  <w:style w:styleId="Style_10" w:type="paragraph">
    <w:name w:val="Text body"/>
    <w:basedOn w:val="Style_1"/>
    <w:link w:val="Style_10_ch"/>
    <w:pPr>
      <w:spacing w:after="140" w:before="0" w:line="276" w:lineRule="auto"/>
      <w:ind/>
      <w:contextualSpacing w:val="0"/>
    </w:pPr>
  </w:style>
  <w:style w:styleId="Style_10_ch" w:type="character">
    <w:name w:val="Text body"/>
    <w:basedOn w:val="Style_1_ch"/>
    <w:link w:val="Style_10"/>
  </w:style>
  <w:style w:styleId="Style_11" w:type="paragraph">
    <w:name w:val="Heading"/>
    <w:basedOn w:val="Style_1"/>
    <w:next w:val="Style_10"/>
    <w:link w:val="Style_11_ch"/>
    <w:pPr>
      <w:keepNext w:val="1"/>
      <w:spacing w:after="120" w:before="240"/>
      <w:ind/>
      <w:contextualSpacing w:val="0"/>
    </w:pPr>
    <w:rPr>
      <w:rFonts w:ascii="PT Astra Serif" w:hAnsi="PT Astra Serif"/>
      <w:sz w:val="28"/>
    </w:rPr>
  </w:style>
  <w:style w:styleId="Style_11_ch" w:type="character">
    <w:name w:val="Heading"/>
    <w:basedOn w:val="Style_1_ch"/>
    <w:link w:val="Style_11"/>
    <w:rPr>
      <w:rFonts w:ascii="PT Astra Serif" w:hAnsi="PT Astra Serif"/>
      <w:sz w:val="28"/>
    </w:rPr>
  </w:style>
  <w:style w:styleId="Style_12" w:type="paragraph">
    <w:name w:val="heading 5"/>
    <w:basedOn w:val="Style_1"/>
    <w:next w:val="Style_1"/>
    <w:link w:val="Style_12_ch"/>
    <w:uiPriority w:val="9"/>
    <w:qFormat/>
    <w:pPr>
      <w:spacing w:after="120" w:before="120"/>
      <w:ind/>
      <w:jc w:val="both"/>
      <w:outlineLvl w:val="4"/>
    </w:pPr>
    <w:rPr>
      <w:rFonts w:ascii="XO Thames" w:hAnsi="XO Thames"/>
      <w:b w:val="1"/>
      <w:sz w:val="22"/>
    </w:rPr>
  </w:style>
  <w:style w:styleId="Style_12_ch" w:type="character">
    <w:name w:val="heading 5"/>
    <w:basedOn w:val="Style_1_ch"/>
    <w:link w:val="Style_12"/>
    <w:rPr>
      <w:rFonts w:ascii="XO Thames" w:hAnsi="XO Thames"/>
      <w:b w:val="1"/>
      <w:sz w:val="22"/>
    </w:rPr>
  </w:style>
  <w:style w:styleId="Style_13" w:type="paragraph">
    <w:name w:val="heading 1"/>
    <w:basedOn w:val="Style_1"/>
    <w:next w:val="Style_1"/>
    <w:link w:val="Style_13_ch"/>
    <w:uiPriority w:val="9"/>
    <w:qFormat/>
    <w:pPr>
      <w:spacing w:after="120" w:before="120"/>
      <w:ind/>
      <w:jc w:val="both"/>
      <w:outlineLvl w:val="0"/>
    </w:pPr>
    <w:rPr>
      <w:rFonts w:ascii="XO Thames" w:hAnsi="XO Thames"/>
      <w:b w:val="1"/>
      <w:sz w:val="32"/>
    </w:rPr>
  </w:style>
  <w:style w:styleId="Style_13_ch" w:type="character">
    <w:name w:val="heading 1"/>
    <w:basedOn w:val="Style_1_ch"/>
    <w:link w:val="Style_13"/>
    <w:rPr>
      <w:rFonts w:ascii="XO Thames" w:hAnsi="XO Thames"/>
      <w:b w:val="1"/>
      <w:sz w:val="32"/>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basedOn w:val="Style_1"/>
    <w:next w:val="Style_1"/>
    <w:link w:val="Style_16_ch"/>
    <w:uiPriority w:val="39"/>
    <w:pPr>
      <w:ind w:firstLine="0" w:left="0"/>
      <w:jc w:val="left"/>
    </w:pPr>
    <w:rPr>
      <w:rFonts w:ascii="XO Thames" w:hAnsi="XO Thames"/>
      <w:b w:val="1"/>
      <w:sz w:val="28"/>
    </w:rPr>
  </w:style>
  <w:style w:styleId="Style_16_ch" w:type="character">
    <w:name w:val="toc 1"/>
    <w:basedOn w:val="Style_1_ch"/>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basedOn w:val="Style_1"/>
    <w:next w:val="Style_1"/>
    <w:link w:val="Style_18_ch"/>
    <w:uiPriority w:val="39"/>
    <w:pPr>
      <w:ind w:firstLine="0" w:left="1600"/>
      <w:jc w:val="left"/>
    </w:pPr>
    <w:rPr>
      <w:rFonts w:ascii="XO Thames" w:hAnsi="XO Thames"/>
      <w:sz w:val="28"/>
    </w:rPr>
  </w:style>
  <w:style w:styleId="Style_18_ch" w:type="character">
    <w:name w:val="toc 9"/>
    <w:basedOn w:val="Style_1_ch"/>
    <w:link w:val="Style_18"/>
    <w:rPr>
      <w:rFonts w:ascii="XO Thames" w:hAnsi="XO Thames"/>
      <w:sz w:val="28"/>
    </w:rPr>
  </w:style>
  <w:style w:styleId="Style_19" w:type="paragraph">
    <w:name w:val="toc 8"/>
    <w:basedOn w:val="Style_1"/>
    <w:next w:val="Style_1"/>
    <w:link w:val="Style_19_ch"/>
    <w:uiPriority w:val="39"/>
    <w:pPr>
      <w:ind w:firstLine="0" w:left="1400"/>
      <w:jc w:val="left"/>
    </w:pPr>
    <w:rPr>
      <w:rFonts w:ascii="XO Thames" w:hAnsi="XO Thames"/>
      <w:sz w:val="28"/>
    </w:rPr>
  </w:style>
  <w:style w:styleId="Style_19_ch" w:type="character">
    <w:name w:val="toc 8"/>
    <w:basedOn w:val="Style_1_ch"/>
    <w:link w:val="Style_19"/>
    <w:rPr>
      <w:rFonts w:ascii="XO Thames" w:hAnsi="XO Thames"/>
      <w:sz w:val="28"/>
    </w:rPr>
  </w:style>
  <w:style w:styleId="Style_20" w:type="paragraph">
    <w:name w:val="toc 5"/>
    <w:basedOn w:val="Style_1"/>
    <w:next w:val="Style_1"/>
    <w:link w:val="Style_20_ch"/>
    <w:uiPriority w:val="39"/>
    <w:pPr>
      <w:ind w:firstLine="0" w:left="800"/>
      <w:jc w:val="left"/>
    </w:pPr>
    <w:rPr>
      <w:rFonts w:ascii="XO Thames" w:hAnsi="XO Thames"/>
      <w:sz w:val="28"/>
    </w:rPr>
  </w:style>
  <w:style w:styleId="Style_20_ch" w:type="character">
    <w:name w:val="toc 5"/>
    <w:basedOn w:val="Style_1_ch"/>
    <w:link w:val="Style_20"/>
    <w:rPr>
      <w:rFonts w:ascii="XO Thames" w:hAnsi="XO Thames"/>
      <w:sz w:val="28"/>
    </w:rPr>
  </w:style>
  <w:style w:styleId="Style_21" w:type="paragraph">
    <w:name w:val="List"/>
    <w:basedOn w:val="Style_10"/>
    <w:link w:val="Style_21_ch"/>
    <w:rPr>
      <w:rFonts w:ascii="PT Astra Serif" w:hAnsi="PT Astra Serif"/>
    </w:rPr>
  </w:style>
  <w:style w:styleId="Style_21_ch" w:type="character">
    <w:name w:val="List"/>
    <w:basedOn w:val="Style_10_ch"/>
    <w:link w:val="Style_21"/>
    <w:rPr>
      <w:rFonts w:ascii="PT Astra Serif" w:hAnsi="PT Astra Serif"/>
    </w:rPr>
  </w:style>
  <w:style w:styleId="Style_22" w:type="paragraph">
    <w:name w:val="Subtitle"/>
    <w:basedOn w:val="Style_1"/>
    <w:next w:val="Style_1"/>
    <w:link w:val="Style_22_ch"/>
    <w:uiPriority w:val="11"/>
    <w:qFormat/>
    <w:pPr>
      <w:ind/>
      <w:jc w:val="both"/>
    </w:pPr>
    <w:rPr>
      <w:rFonts w:ascii="XO Thames" w:hAnsi="XO Thames"/>
      <w:i w:val="1"/>
      <w:sz w:val="24"/>
    </w:rPr>
  </w:style>
  <w:style w:styleId="Style_22_ch" w:type="character">
    <w:name w:val="Subtitle"/>
    <w:basedOn w:val="Style_1_ch"/>
    <w:link w:val="Style_22"/>
    <w:rPr>
      <w:rFonts w:ascii="XO Thames" w:hAnsi="XO Thames"/>
      <w:i w:val="1"/>
      <w:sz w:val="24"/>
    </w:rPr>
  </w:style>
  <w:style w:styleId="Style_23" w:type="paragraph">
    <w:name w:val="toc 10"/>
    <w:basedOn w:val="Style_1"/>
    <w:next w:val="Style_1"/>
    <w:link w:val="Style_23_ch"/>
    <w:uiPriority w:val="39"/>
    <w:pPr>
      <w:ind w:firstLine="0" w:left="1800"/>
      <w:jc w:val="left"/>
    </w:pPr>
    <w:rPr>
      <w:rFonts w:ascii="XO Thames" w:hAnsi="XO Thames"/>
      <w:sz w:val="28"/>
    </w:rPr>
  </w:style>
  <w:style w:styleId="Style_23_ch" w:type="character">
    <w:name w:val="toc 10"/>
    <w:basedOn w:val="Style_1_ch"/>
    <w:link w:val="Style_23"/>
    <w:rPr>
      <w:rFonts w:ascii="XO Thames" w:hAnsi="XO Thames"/>
      <w:sz w:val="28"/>
    </w:rPr>
  </w:style>
  <w:style w:styleId="Style_24" w:type="paragraph">
    <w:name w:val="Title"/>
    <w:basedOn w:val="Style_1"/>
    <w:next w:val="Style_1"/>
    <w:link w:val="Style_24_ch"/>
    <w:uiPriority w:val="10"/>
    <w:qFormat/>
    <w:pPr>
      <w:spacing w:after="567" w:before="567"/>
      <w:ind/>
      <w:jc w:val="center"/>
    </w:pPr>
    <w:rPr>
      <w:rFonts w:ascii="XO Thames" w:hAnsi="XO Thames"/>
      <w:b w:val="1"/>
      <w:caps w:val="1"/>
      <w:sz w:val="40"/>
    </w:rPr>
  </w:style>
  <w:style w:styleId="Style_24_ch" w:type="character">
    <w:name w:val="Title"/>
    <w:basedOn w:val="Style_1_ch"/>
    <w:link w:val="Style_24"/>
    <w:rPr>
      <w:rFonts w:ascii="XO Thames" w:hAnsi="XO Thames"/>
      <w:b w:val="1"/>
      <w:caps w:val="1"/>
      <w:sz w:val="40"/>
    </w:rPr>
  </w:style>
  <w:style w:styleId="Style_25" w:type="paragraph">
    <w:name w:val="heading 4"/>
    <w:basedOn w:val="Style_1"/>
    <w:next w:val="Style_1"/>
    <w:link w:val="Style_25_ch"/>
    <w:uiPriority w:val="9"/>
    <w:qFormat/>
    <w:pPr>
      <w:spacing w:after="120" w:before="120"/>
      <w:ind/>
      <w:jc w:val="both"/>
      <w:outlineLvl w:val="3"/>
    </w:pPr>
    <w:rPr>
      <w:rFonts w:ascii="XO Thames" w:hAnsi="XO Thames"/>
      <w:b w:val="1"/>
      <w:sz w:val="24"/>
    </w:rPr>
  </w:style>
  <w:style w:styleId="Style_25_ch" w:type="character">
    <w:name w:val="heading 4"/>
    <w:basedOn w:val="Style_1_ch"/>
    <w:link w:val="Style_25"/>
    <w:rPr>
      <w:rFonts w:ascii="XO Thames" w:hAnsi="XO Thames"/>
      <w:b w:val="1"/>
      <w:sz w:val="24"/>
    </w:rPr>
  </w:style>
  <w:style w:styleId="Style_26" w:type="paragraph">
    <w:name w:val="heading 2"/>
    <w:basedOn w:val="Style_1"/>
    <w:next w:val="Style_1"/>
    <w:link w:val="Style_26_ch"/>
    <w:uiPriority w:val="9"/>
    <w:qFormat/>
    <w:pPr>
      <w:spacing w:after="120" w:before="120"/>
      <w:ind/>
      <w:jc w:val="both"/>
      <w:outlineLvl w:val="1"/>
    </w:pPr>
    <w:rPr>
      <w:rFonts w:ascii="XO Thames" w:hAnsi="XO Thames"/>
      <w:b w:val="1"/>
      <w:sz w:val="28"/>
    </w:rPr>
  </w:style>
  <w:style w:styleId="Style_26_ch" w:type="character">
    <w:name w:val="heading 2"/>
    <w:basedOn w:val="Style_1_ch"/>
    <w:link w:val="Style_26"/>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2024-04-24T11:42:12Z</dcterms:modified>
</cp:coreProperties>
</file>