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522" w:rsidRDefault="00DC1522" w:rsidP="00DC1522">
      <w:pPr>
        <w:pStyle w:val="a3"/>
        <w:shd w:val="clear" w:color="auto" w:fill="EBEBEB"/>
        <w:spacing w:before="0" w:beforeAutospacing="0" w:after="75" w:afterAutospacing="0"/>
        <w:jc w:val="center"/>
        <w:rPr>
          <w:rFonts w:ascii="Helvetica" w:hAnsi="Helvetica" w:cs="Helvetica"/>
          <w:color w:val="333333"/>
          <w:sz w:val="18"/>
          <w:szCs w:val="18"/>
        </w:rPr>
      </w:pPr>
      <w:r>
        <w:rPr>
          <w:rFonts w:ascii="Helvetica" w:hAnsi="Helvetica" w:cs="Helvetica"/>
          <w:color w:val="333333"/>
          <w:sz w:val="18"/>
          <w:szCs w:val="18"/>
        </w:rPr>
        <w:t> КУРЧАТОВСКАЯ  ГОРОДСКАЯ ДУМА</w:t>
      </w:r>
    </w:p>
    <w:p w:rsidR="00DC1522" w:rsidRDefault="00DC1522" w:rsidP="00DC1522">
      <w:pPr>
        <w:pStyle w:val="a3"/>
        <w:shd w:val="clear" w:color="auto" w:fill="EBEBEB"/>
        <w:spacing w:before="0" w:beforeAutospacing="0" w:after="75" w:afterAutospacing="0"/>
        <w:jc w:val="center"/>
        <w:rPr>
          <w:rFonts w:ascii="Helvetica" w:hAnsi="Helvetica" w:cs="Helvetica"/>
          <w:color w:val="333333"/>
          <w:sz w:val="18"/>
          <w:szCs w:val="18"/>
        </w:rPr>
      </w:pPr>
      <w:r>
        <w:rPr>
          <w:rFonts w:ascii="Helvetica" w:hAnsi="Helvetica" w:cs="Helvetica"/>
          <w:color w:val="333333"/>
          <w:sz w:val="18"/>
          <w:szCs w:val="18"/>
        </w:rPr>
        <w:t> </w:t>
      </w:r>
    </w:p>
    <w:p w:rsidR="00DC1522" w:rsidRDefault="00DC1522" w:rsidP="00DC1522">
      <w:pPr>
        <w:pStyle w:val="a3"/>
        <w:shd w:val="clear" w:color="auto" w:fill="EBEBEB"/>
        <w:spacing w:before="0" w:beforeAutospacing="0" w:after="75" w:afterAutospacing="0"/>
        <w:jc w:val="center"/>
        <w:rPr>
          <w:rFonts w:ascii="Helvetica" w:hAnsi="Helvetica" w:cs="Helvetica"/>
          <w:color w:val="333333"/>
          <w:sz w:val="18"/>
          <w:szCs w:val="18"/>
        </w:rPr>
      </w:pPr>
      <w:r>
        <w:rPr>
          <w:rFonts w:ascii="Helvetica" w:hAnsi="Helvetica" w:cs="Helvetica"/>
          <w:color w:val="333333"/>
          <w:sz w:val="18"/>
          <w:szCs w:val="18"/>
        </w:rPr>
        <w:t>РЕШЕНИЕ</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03 »    марта     2021 года    №  10гд</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г. Курчатов</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Style w:val="a4"/>
          <w:rFonts w:ascii="Helvetica" w:hAnsi="Helvetica" w:cs="Helvetica"/>
          <w:color w:val="333333"/>
          <w:sz w:val="18"/>
          <w:szCs w:val="18"/>
        </w:rPr>
        <w:t>Об отчете Ревизионной комиссии</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Style w:val="a4"/>
          <w:rFonts w:ascii="Helvetica" w:hAnsi="Helvetica" w:cs="Helvetica"/>
          <w:color w:val="333333"/>
          <w:sz w:val="18"/>
          <w:szCs w:val="18"/>
        </w:rPr>
        <w:t>муниципального образования</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Style w:val="a4"/>
          <w:rFonts w:ascii="Helvetica" w:hAnsi="Helvetica" w:cs="Helvetica"/>
          <w:color w:val="333333"/>
          <w:sz w:val="18"/>
          <w:szCs w:val="18"/>
        </w:rPr>
        <w:t>«Город  Курчатов» за 2020 год</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Заслушав и рассмотрев представленный Председателем Ревизионной комиссии муниципального образования «Город Курчатов» отчет о деятельности Ревизионной комиссии муниципального образования «Город Курчатов» за 2020 год, в соответствии со статьей 19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статьей 21 Положения о Ревизионной комиссии муниципального образования «Город Курчатов», утвержденного решением Курчатовской  городской Думы от 04.05.2008  №17, Курчатовская  городская Дума</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Style w:val="a4"/>
          <w:rFonts w:ascii="Helvetica" w:hAnsi="Helvetica" w:cs="Helvetica"/>
          <w:color w:val="333333"/>
          <w:sz w:val="18"/>
          <w:szCs w:val="18"/>
        </w:rPr>
        <w:t>РЕШИЛА:</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1. Принять к сведению отчет о деятельности Ревизионной комиссии муниципального образования «Город Курчатов» за 2020 год согласно приложению.</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2.  Настоящее  решение вступает в силу со дня его подписания и подлежит официальному опубликованию. </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Председатель</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Курчатовской городской Думы                                                                             А.А. Суздалев</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DC1522" w:rsidRDefault="00DC1522" w:rsidP="00DC1522">
      <w:pPr>
        <w:pStyle w:val="a3"/>
        <w:shd w:val="clear" w:color="auto" w:fill="EBEBEB"/>
        <w:spacing w:before="0" w:beforeAutospacing="0" w:after="75" w:afterAutospacing="0"/>
        <w:jc w:val="right"/>
        <w:rPr>
          <w:rFonts w:ascii="Helvetica" w:hAnsi="Helvetica" w:cs="Helvetica"/>
          <w:color w:val="333333"/>
          <w:sz w:val="18"/>
          <w:szCs w:val="18"/>
        </w:rPr>
      </w:pPr>
      <w:r>
        <w:rPr>
          <w:rFonts w:ascii="Helvetica" w:hAnsi="Helvetica" w:cs="Helvetica"/>
          <w:color w:val="333333"/>
          <w:sz w:val="18"/>
          <w:szCs w:val="18"/>
        </w:rPr>
        <w:t> </w:t>
      </w:r>
    </w:p>
    <w:p w:rsidR="00DC1522" w:rsidRDefault="00DC1522" w:rsidP="00DC1522">
      <w:pPr>
        <w:pStyle w:val="a3"/>
        <w:shd w:val="clear" w:color="auto" w:fill="EBEBEB"/>
        <w:spacing w:before="0" w:beforeAutospacing="0" w:after="75" w:afterAutospacing="0"/>
        <w:jc w:val="right"/>
        <w:rPr>
          <w:rFonts w:ascii="Helvetica" w:hAnsi="Helvetica" w:cs="Helvetica"/>
          <w:color w:val="333333"/>
          <w:sz w:val="18"/>
          <w:szCs w:val="18"/>
        </w:rPr>
      </w:pPr>
      <w:r>
        <w:rPr>
          <w:rFonts w:ascii="Helvetica" w:hAnsi="Helvetica" w:cs="Helvetica"/>
          <w:color w:val="333333"/>
          <w:sz w:val="18"/>
          <w:szCs w:val="18"/>
        </w:rPr>
        <w:t>Приложение</w:t>
      </w:r>
    </w:p>
    <w:p w:rsidR="00DC1522" w:rsidRDefault="00DC1522" w:rsidP="00DC1522">
      <w:pPr>
        <w:pStyle w:val="a3"/>
        <w:shd w:val="clear" w:color="auto" w:fill="EBEBEB"/>
        <w:spacing w:before="0" w:beforeAutospacing="0" w:after="75" w:afterAutospacing="0"/>
        <w:jc w:val="right"/>
        <w:rPr>
          <w:rFonts w:ascii="Helvetica" w:hAnsi="Helvetica" w:cs="Helvetica"/>
          <w:color w:val="333333"/>
          <w:sz w:val="18"/>
          <w:szCs w:val="18"/>
        </w:rPr>
      </w:pPr>
      <w:r>
        <w:rPr>
          <w:rFonts w:ascii="Helvetica" w:hAnsi="Helvetica" w:cs="Helvetica"/>
          <w:color w:val="333333"/>
          <w:sz w:val="18"/>
          <w:szCs w:val="18"/>
        </w:rPr>
        <w:t>к решению Курчатовской городской Думы</w:t>
      </w:r>
    </w:p>
    <w:p w:rsidR="00DC1522" w:rsidRDefault="00DC1522" w:rsidP="00DC1522">
      <w:pPr>
        <w:pStyle w:val="a3"/>
        <w:shd w:val="clear" w:color="auto" w:fill="EBEBEB"/>
        <w:spacing w:before="0" w:beforeAutospacing="0" w:after="75" w:afterAutospacing="0"/>
        <w:jc w:val="right"/>
        <w:rPr>
          <w:rFonts w:ascii="Helvetica" w:hAnsi="Helvetica" w:cs="Helvetica"/>
          <w:color w:val="333333"/>
          <w:sz w:val="18"/>
          <w:szCs w:val="18"/>
        </w:rPr>
      </w:pPr>
      <w:r>
        <w:rPr>
          <w:rFonts w:ascii="Helvetica" w:hAnsi="Helvetica" w:cs="Helvetica"/>
          <w:color w:val="333333"/>
          <w:sz w:val="18"/>
          <w:szCs w:val="18"/>
        </w:rPr>
        <w:t>от « 03 » марта 2021 г. № 10 гд</w:t>
      </w:r>
    </w:p>
    <w:p w:rsidR="00DC1522" w:rsidRDefault="00DC1522" w:rsidP="00DC1522">
      <w:pPr>
        <w:pStyle w:val="a3"/>
        <w:shd w:val="clear" w:color="auto" w:fill="EBEBEB"/>
        <w:spacing w:before="0" w:beforeAutospacing="0" w:after="75" w:afterAutospacing="0"/>
        <w:jc w:val="right"/>
        <w:rPr>
          <w:rFonts w:ascii="Helvetica" w:hAnsi="Helvetica" w:cs="Helvetica"/>
          <w:color w:val="333333"/>
          <w:sz w:val="18"/>
          <w:szCs w:val="18"/>
        </w:rPr>
      </w:pPr>
      <w:r>
        <w:rPr>
          <w:rFonts w:ascii="Helvetica" w:hAnsi="Helvetica" w:cs="Helvetica"/>
          <w:color w:val="333333"/>
          <w:sz w:val="18"/>
          <w:szCs w:val="18"/>
        </w:rPr>
        <w:t> </w:t>
      </w:r>
    </w:p>
    <w:p w:rsidR="00DC1522" w:rsidRDefault="00DC1522" w:rsidP="00DC1522">
      <w:pPr>
        <w:pStyle w:val="a3"/>
        <w:shd w:val="clear" w:color="auto" w:fill="EBEBEB"/>
        <w:spacing w:before="0" w:beforeAutospacing="0" w:after="75" w:afterAutospacing="0"/>
        <w:jc w:val="center"/>
        <w:rPr>
          <w:rFonts w:ascii="Helvetica" w:hAnsi="Helvetica" w:cs="Helvetica"/>
          <w:color w:val="333333"/>
          <w:sz w:val="18"/>
          <w:szCs w:val="18"/>
        </w:rPr>
      </w:pPr>
      <w:r>
        <w:rPr>
          <w:rFonts w:ascii="Helvetica" w:hAnsi="Helvetica" w:cs="Helvetica"/>
          <w:color w:val="333333"/>
          <w:sz w:val="18"/>
          <w:szCs w:val="18"/>
        </w:rPr>
        <w:t> </w:t>
      </w:r>
    </w:p>
    <w:p w:rsidR="00DC1522" w:rsidRDefault="00DC1522" w:rsidP="00DC1522">
      <w:pPr>
        <w:pStyle w:val="a3"/>
        <w:shd w:val="clear" w:color="auto" w:fill="EBEBEB"/>
        <w:spacing w:before="0" w:beforeAutospacing="0" w:after="75" w:afterAutospacing="0"/>
        <w:jc w:val="center"/>
        <w:rPr>
          <w:rFonts w:ascii="Helvetica" w:hAnsi="Helvetica" w:cs="Helvetica"/>
          <w:color w:val="333333"/>
          <w:sz w:val="18"/>
          <w:szCs w:val="18"/>
        </w:rPr>
      </w:pPr>
      <w:r>
        <w:rPr>
          <w:rStyle w:val="a4"/>
          <w:rFonts w:ascii="Helvetica" w:hAnsi="Helvetica" w:cs="Helvetica"/>
          <w:color w:val="333333"/>
          <w:sz w:val="18"/>
          <w:szCs w:val="18"/>
        </w:rPr>
        <w:t>ОТЧЕТ</w:t>
      </w:r>
    </w:p>
    <w:p w:rsidR="00DC1522" w:rsidRDefault="00DC1522" w:rsidP="00DC1522">
      <w:pPr>
        <w:pStyle w:val="a3"/>
        <w:shd w:val="clear" w:color="auto" w:fill="EBEBEB"/>
        <w:spacing w:before="0" w:beforeAutospacing="0" w:after="75" w:afterAutospacing="0"/>
        <w:jc w:val="center"/>
        <w:rPr>
          <w:rFonts w:ascii="Helvetica" w:hAnsi="Helvetica" w:cs="Helvetica"/>
          <w:color w:val="333333"/>
          <w:sz w:val="18"/>
          <w:szCs w:val="18"/>
        </w:rPr>
      </w:pPr>
      <w:r>
        <w:rPr>
          <w:rStyle w:val="a4"/>
          <w:rFonts w:ascii="Helvetica" w:hAnsi="Helvetica" w:cs="Helvetica"/>
          <w:color w:val="333333"/>
          <w:sz w:val="18"/>
          <w:szCs w:val="18"/>
        </w:rPr>
        <w:t>о деятельности Ревизионной комиссии</w:t>
      </w:r>
      <w:r>
        <w:rPr>
          <w:rFonts w:ascii="Helvetica" w:hAnsi="Helvetica" w:cs="Helvetica"/>
          <w:color w:val="333333"/>
          <w:sz w:val="18"/>
          <w:szCs w:val="18"/>
        </w:rPr>
        <w:br/>
      </w:r>
      <w:r>
        <w:rPr>
          <w:rStyle w:val="a4"/>
          <w:rFonts w:ascii="Helvetica" w:hAnsi="Helvetica" w:cs="Helvetica"/>
          <w:color w:val="333333"/>
          <w:sz w:val="18"/>
          <w:szCs w:val="18"/>
        </w:rPr>
        <w:t>муниципального образования «Город Курчатов» за 2020 год</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Настоящий отчёт о деятельности Ревизионной комиссии муниципального образования «Город Курчатов» за 2020 год (далее - Отчёт) подготовлен и представляется в Курчатовскую городскую Думу в соответствии с требованиями статьи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статьи 21 Положения о Ревизионной комиссии муниципального образования «Город Курчатов», утверждённого решением Курчатовской городской Думы от 04.05.2008 № 17.</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Отчете отражена деятельность Ревизионной комиссии муниципального образования «Город Курчатов» (далее – Ревизионная комиссия города Курчатова) по осуществлению внешнего муниципального финансового контроля.</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DC1522" w:rsidRDefault="00DC1522" w:rsidP="00DC1522">
      <w:pPr>
        <w:pStyle w:val="a3"/>
        <w:shd w:val="clear" w:color="auto" w:fill="EBEBEB"/>
        <w:spacing w:before="0" w:beforeAutospacing="0" w:after="75" w:afterAutospacing="0"/>
        <w:jc w:val="center"/>
        <w:rPr>
          <w:rFonts w:ascii="Helvetica" w:hAnsi="Helvetica" w:cs="Helvetica"/>
          <w:color w:val="333333"/>
          <w:sz w:val="18"/>
          <w:szCs w:val="18"/>
        </w:rPr>
      </w:pPr>
      <w:r>
        <w:rPr>
          <w:rStyle w:val="a4"/>
          <w:rFonts w:ascii="Helvetica" w:hAnsi="Helvetica" w:cs="Helvetica"/>
          <w:color w:val="333333"/>
          <w:sz w:val="18"/>
          <w:szCs w:val="18"/>
        </w:rPr>
        <w:t>1. Вводные положения</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Ревизионная комиссия города Курчатова является постоянно действующим органом внешнего муниципального финансового контроля, в мае 2008 года образована Курчатовской городской Думой и подотчетна 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xml:space="preserve">Правовое регулирование организации и деятельности Ревизионной комиссии города Курчатова определяется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Уставом города Курчатова Курской области, Положением о Ревизионной комиссии муниципального образования «Город Курчатов» и другими федеральными законами и иными нормативными актами Российской Федерации, муниципальными правовыми актами города Курчатова. В случаях и порядке, установленных Федеральными законами, </w:t>
      </w:r>
      <w:r>
        <w:rPr>
          <w:rFonts w:ascii="Helvetica" w:hAnsi="Helvetica" w:cs="Helvetica"/>
          <w:color w:val="333333"/>
          <w:sz w:val="18"/>
          <w:szCs w:val="18"/>
        </w:rPr>
        <w:lastRenderedPageBreak/>
        <w:t>правовое регулирование организации и деятельности Ревизионной комиссии города Курчатова осуществляется также законами Курской области.</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Полномочия Ревизионной комиссии города Курчатова установлены Федеральным законом №6-ФЗ, Бюджетным кодексом Российской Федерации, Уставом города Курчатова, Положением о Ревизионной комиссии муниципального образования «Город Курчатов» и др. нормативными документами.</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Ревизионная комиссия города Курчатова обладает организационной и функциональной независимостью и осуществляет свою деятельность самостоятельно.</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Штатная численность Ревизионной комиссии города Курчатова по состоянию на 31 декабря 2020 года составила 3 человека — Председатель, аудитор и ведущий инспектор, которые имеют высшее профессиональное образование, опыт работы в области контроля, экономики, финансов, бухгалтерского (бюджетного) учета. Должности Председателя, аудитора и ведущего инспектора Ревизионной комиссии города Курчатова, в соответствии с Законом Курской области от 13.06.2007 № 60-ЗКО «О муниципальной службе в Курской области», относятся к должностям муниципальной службы.</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Ревизионная комиссия города Курчатова, в процессе реализации возложенных на нее полномочий, в 2020 году осуществляла контрольную, экспертно-аналитическую и иные виды деятельности в соответствии с Планом работы Ревизионной комиссии муниципального образования «Город Курчатов» на 2020 год, утвержденным распоряжением Председателя Ревизионной комиссии города Курчатова от 23.12.2019        № 49.</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план работы включено 2 контрольных мероприятия в соответствии с поручением Главы города Курчатова.</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План работы Ревизионной комиссии муниципального образования «Город Курчатов» на 2020 год выполнен в полном объеме.</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Полномочия Ревизионной комиссии города Курчатова распространяются на вопросы соблюдения субъектами бюджетной системы финансово-бюджетного законодательства, своевременности и полноты мобилизации муниципальных ресурсов, эффективности и законности управления муниципальной собственностью, полноты, законности, результативности и целевого исполнения средств местного бюджета участниками бюджетного процесса в муниципальном образовании, соблюдения ими правил ведения бюджетного учёта и отчётности.</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Приоритетными направлениями деятельности в 2020 году стали:</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контроль за муниципальными ресурсами;</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проверка финансово-хозяйственной деятельности муниципальных учреждений;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анализ  эффективности использования муниципального имущества;</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контроль бюджетного процесса в городе Курчатове;</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финансово-экономическая экспертиза муниципальных правовых актов;</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применение единого классификатора нарушений;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совершенствование организации, планирования и проведения контрольных и экспертно-аналитических мероприятий;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обеспечение доступа к информации о деятельности Ревизионной комиссии города Курчатова;</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участие в деятельности Курской областной Ассоциации контрольно-счетных органов;</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развитие сотрудничества Ревизионной комиссии города Курчатова с различными органами.</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целом комплекс контрольных и экспертно-аналитических мероприятий, осуществляемых Ревизионной комиссией города Курчатова в рамках предварительного и последующего контроля, составляет единую систему контроля за формированием и исполнением бюджета города Курчатова.</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DC1522" w:rsidRDefault="00DC1522" w:rsidP="00DC1522">
      <w:pPr>
        <w:pStyle w:val="a3"/>
        <w:shd w:val="clear" w:color="auto" w:fill="EBEBEB"/>
        <w:spacing w:before="0" w:beforeAutospacing="0" w:after="75" w:afterAutospacing="0"/>
        <w:jc w:val="center"/>
        <w:rPr>
          <w:rFonts w:ascii="Helvetica" w:hAnsi="Helvetica" w:cs="Helvetica"/>
          <w:color w:val="333333"/>
          <w:sz w:val="18"/>
          <w:szCs w:val="18"/>
        </w:rPr>
      </w:pPr>
      <w:r>
        <w:rPr>
          <w:rStyle w:val="a4"/>
          <w:rFonts w:ascii="Helvetica" w:hAnsi="Helvetica" w:cs="Helvetica"/>
          <w:color w:val="333333"/>
          <w:sz w:val="18"/>
          <w:szCs w:val="18"/>
        </w:rPr>
        <w:t>2. Основные итоги работы в 2020  году</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целях обеспечения надлежащего контроля за управлением бюджетными ресурсами и муниципальным имуществом в 2020 году Ревизионной комиссией города Курчатова проведено 14 экспертно-аналитических мероприятий, 3 контрольных мероприятия. Кроме этого, проведено 35 экспертиз проектов решений Курчатовской городской Думы.</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Муниципальные учреждения города, администрация города Курчатова и ее структурные подразделения становились объектами контрольных и экспертно-аналитических мероприятий.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Контрольными мероприятиями подвергнуто контролю 3 объекта, 6 объектов было охвачено внешней проверкой бюджетной отчетности главных администраторов бюджетных средств.</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Объем проверенных бюджетных средств в рамках контрольных мероприятий составил 96 522,0 тыс. рублей; по экспертно-аналитическим мероприятиям – 1443 592,7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ходе контрольных и экспертно-аналитических мероприятий было выявлено 1 160 нарушений. Объем выявленных финансовых нарушений составил 26 478,4 тыс. рублей, из которых</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нарушения при формировании и исполнении бюджетов — 879 на сумму 24 966,4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lastRenderedPageBreak/>
        <w:t>- нарушения в области ведения бухгалтерского учета, составления и представления бухгалтерской (финансовой) отчетности – 151 на сумму 1 281,7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нарушения в сфере управления и распоряжения муниципальной собственностью — 11 на сумму 72,3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нарушения при осуществлении государственных (муниципальных) закупок — 16 на сумму 134,2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иные нарушения – 3 на сумму 23,8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Кроме того, в ходе контрольных мероприятий выявлено неэффективное использование бюджетных средств на сумму 425,3 тыс. рублей (10 нарушений).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Выявленные в 2020 году нарушения классифицированы в соответствии с Классификатором нарушений, выявляемых в ходе внешнего государственного аудита (контроля), одобренным Советом контрольно-счетных органов при Счетной палате Российской Федерации 17.12.2014 (протокол №2-СКСО) и Коллегией Счетной палаты Российской Федерации 18.12.2014.</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Причинами установленных нарушений являлось несоблюдение требований действующего законодательства и ненадлежащий контроль за расходованием средств и распоряжением муниципальной собственностью.</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По результатам контрольных мероприятий в целях принятия надлежащих мер и устранения выявленных нарушений и недостатков, руководителям проверенных муниципальных предприятий и учреждений были направлены 3 представления, по двум представлениям нарушения не устранены в полном объеме, по одному представлению срок выполнения не наступил.</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Предписания в отчетном году не направлялись.</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Для доведения основных итогов контрольных и экспертно-аналитических мероприятий в отчетном периоде до сведения Главы города Курчатова было направлено 5 информационных писем.</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адрес правоохранительных органов и в адрес прокуратуры направлены материалы по трем контрольным мероприятиям для рассмотрения и принятия мер,  по двум из них принято решение об отказе в возбуждении уголовного дела.</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Отчеты и заключения о результатах контрольных и экспертно-аналитических мероприятий, в том числе отчеты о ходе исполнения бюджета города Курчатова, направлялись Главе города Курчатова и в адрес Курчатовской городской Думы для рассмотрения на заседаниях постоянных комиссий Курчатовской городской Думы.</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DC1522" w:rsidRDefault="00DC1522" w:rsidP="00DC1522">
      <w:pPr>
        <w:pStyle w:val="a3"/>
        <w:shd w:val="clear" w:color="auto" w:fill="EBEBEB"/>
        <w:spacing w:before="0" w:beforeAutospacing="0" w:after="75" w:afterAutospacing="0"/>
        <w:jc w:val="center"/>
        <w:rPr>
          <w:rFonts w:ascii="Helvetica" w:hAnsi="Helvetica" w:cs="Helvetica"/>
          <w:color w:val="333333"/>
          <w:sz w:val="18"/>
          <w:szCs w:val="18"/>
        </w:rPr>
      </w:pPr>
      <w:r>
        <w:rPr>
          <w:rStyle w:val="a4"/>
          <w:rFonts w:ascii="Helvetica" w:hAnsi="Helvetica" w:cs="Helvetica"/>
          <w:color w:val="333333"/>
          <w:sz w:val="18"/>
          <w:szCs w:val="18"/>
        </w:rPr>
        <w:t>3. Результаты экспертно-аналитических мероприятий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Согласно плану работы на 2020 год, Ревизионной комиссией города Курчатова были проведены 14 экспертно-аналитических мероприятий, также были проведены 35 экспертиз проектов решений Курчатовской городской Думы.</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Проведенные экспертно-аналитические мероприятия были направлены на обеспечение непрерывного контроля за исполнением бюджета города Курчатова, реализуемого на трех последовательных стадиях:</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предварительного контроля проектов муниципальных правовых актов города Курчатова;</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оперативного (текущего) контроля за исполнением бюджета города Курчатова, а также в ходе рассмотрения отдельных вопросов бюджета города Курчатова на заседаниях постоянных комиссий Курчатовской городской Думы;</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последующего контроля за исполнением бюджета города Курчатова.</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Объем бюджетных средств, охваченных экспертно-аналитическими мероприятиями составил 1 443 592,7 тыс. рублей, в том числе охвачено внешней проверкой   бюджетной   отчетности   главных  администраторов  бюджетных  средств  942 955,2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рамках </w:t>
      </w:r>
      <w:r>
        <w:rPr>
          <w:rStyle w:val="a5"/>
          <w:rFonts w:ascii="Helvetica" w:hAnsi="Helvetica" w:cs="Helvetica"/>
          <w:color w:val="333333"/>
          <w:sz w:val="18"/>
          <w:szCs w:val="18"/>
        </w:rPr>
        <w:t>предварительного контроля</w:t>
      </w:r>
      <w:r>
        <w:rPr>
          <w:rFonts w:ascii="Helvetica" w:hAnsi="Helvetica" w:cs="Helvetica"/>
          <w:color w:val="333333"/>
          <w:sz w:val="18"/>
          <w:szCs w:val="18"/>
        </w:rPr>
        <w:t> осуществляется одно из приоритетных направлений совместной деятельности всех органов местного самоуправления – составление, утверждение бюджета, а затем и внесение в него изменений, что является важной частью бюджетного процесса. Проведение Ревизионной комиссией города Курчатова экспертизы проектов бюджета является одним из наиболее важных вопросов в рамках предварительного контроля.</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отчетном периоде Ревизионной комиссией города Курчатова осуществлен анализ показателей проекта решения Курчатовской городской Думы «О бюджете города Курчатова на 2021 год и на плановый период 2022 и 2023 годов» (далее – проект решения о бюджете), анализ наличия и состояния нормативно-методической базы его формирования, анализ иной информации о социально-экономическом развитии и финансовом положении города Курчатова. На основании анализа Ревизионной комиссией города Курчатова было подготовлено заключение на проект решения о бюджете, в котором дано определение соответствия проекта решения о бюджете действующему законодательству, дана оценка проекта бюджета города как инструмента социально-экономической политики города Курчатова, его соответствия положениям послания Президента Российской Федерации и иным документам, оценка качества прогнозирования доходов бюджета города, расходования бюджетных средств в городе Курчатове.</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xml:space="preserve">В заключении на проект решения о бюджете отмечалось, что доходы бюджета города на 2021 год запланированы ниже доходов ожидаемого исполнения бюджета города в 2020 году, за счет уменьшения безвозмездных перечислений. При этом, планируется увеличение налоговых и неналоговых доходов. Доходную часть бюджета города Курчатова на 2021 год планируется обеспечить за счет собственных </w:t>
      </w:r>
      <w:r>
        <w:rPr>
          <w:rFonts w:ascii="Helvetica" w:hAnsi="Helvetica" w:cs="Helvetica"/>
          <w:color w:val="333333"/>
          <w:sz w:val="18"/>
          <w:szCs w:val="18"/>
        </w:rPr>
        <w:lastRenderedPageBreak/>
        <w:t>доходов на 62,7%. Планирование и поступление безвозмездных поступлений от других бюджетов бюджетной системы Российской Федерации зависят от планирования и исполнения бюджетов других уровней бюджетной системы Российской Федерации. В последствии безвозмездные поступления будут уточняться.</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целом, данная тенденция прогнозируется и на плановый период 2022 и 2023 годов. Проектом решения о бюджете предусматривается снижение расходов на 2021-2023 годы, по сравнению с ожидаемым уровнем 2020 года, также бюджет города на 2021-2023 годы запланирован сбалансированным, дефицит (профицит) составляет 0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Качество исполнения бюджета напрямую зависит от правильного определения его плановых показателей. В отчетном периоде Ревизионной комиссией города Курчатова подготовлено 3 заключения на проекты решений о внесении изменений в решение Курчатовской городской Думы «О бюджете города Курчатова на 2020 год и на плановый период 2021 и 2022 годов».</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Вносимые изменения и дополнения в бюджет города Курчатова на 2020 год и на плановый период 2021 и 2022 годов касались в основном корректировки основных показателей бюджета города, перераспределения прогнозируемой экономии бюджетных средств по отдельным статьям расходов между главными распорядителями бюджетных средств, уточнением объема целевых средств, поступивших из областного бюджета и  перераспределением бюджетных ассигнований на основании обращений главных распорядителей бюджетных средств. В заключениях отражался анализ доходных и расходных статей бюджета города Курчатова, анализ долговой нагрузки бюджета города Курчатова, отмечались имеющиеся недостатки, отражались иные замечания.</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Учитывая, что работа по поиску внутренних резервов, повышению эффективности приобретает особое значение, Ревизионная комиссия города Курчатова неоднократно обращала внимание на необходимость повышения точности прогнозирования бюджетных доходов отдельными главными администраторами доходов бюджета города Курчатова.</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Финансовая экспертиза проектов решений Курчатовской городской Думы направлена на предотвращение нарушений и обеспечение соответствия принимаемых муниципальных правовых актов города Курчатова нормам действующего законодательства.</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Формирование бюджета с применением программно-целевого метода (бюджета в программном формате) предъявляет дополнительные требования к увязке планируемых бюджетных ассигнований с достижением конкретных целевых показателей (индикаторов), направленных на эффективную реализацию долгосрочных целей социально-экономического развития города Курчатова.</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Следует отметить, что при формировании бюджетных ассигнований на реализацию муниципальных программ и непрограммных направлений деятельности вопросы эффективности их использования не являются основополагающими. Реализация муниципальных программ осуществляется в условиях многочисленных изменений их параметров в течение года, что может привести к рискам не достижения запланированных результатов.</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Реализуя полномочия по проведению финансово-экономической экспертизы проектов муниципальных правовых актов, в части касающихся параметров бюджета, а также в сфере управления и распоряжения муниципальной собственностью, по анализу бюджетного процесса в муниципальном образовании «Город Курчатов» и других полномочий Ревизионной комиссией города Курчатова в течение 2020 года подготовлено  35 заключений на проекты решений Курчатовской городской Думы.</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По результатам проведенных экспертиз, в адрес разработчиков проектов направлялись замечания и предложения, которые учитывались при рассмотрении проектов решений Курчатовской городской Думы на заседаниях постоянных комиссий Курчатовской городской Думы.</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Необходимо отметить, что в ряде случаев проекты решений Курчатовской городской Думы предоставлялись разработчиками проектов накануне заседаний постоянных комиссий Курчатовской городской Думы. Таким образом, на проведение экспертизы предоставлялось недопустимо ограниченное время.</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рамках </w:t>
      </w:r>
      <w:r>
        <w:rPr>
          <w:rStyle w:val="a5"/>
          <w:rFonts w:ascii="Helvetica" w:hAnsi="Helvetica" w:cs="Helvetica"/>
          <w:color w:val="333333"/>
          <w:sz w:val="18"/>
          <w:szCs w:val="18"/>
        </w:rPr>
        <w:t>оперативного (текущего) контроля</w:t>
      </w:r>
      <w:r>
        <w:rPr>
          <w:rFonts w:ascii="Helvetica" w:hAnsi="Helvetica" w:cs="Helvetica"/>
          <w:color w:val="333333"/>
          <w:sz w:val="18"/>
          <w:szCs w:val="18"/>
        </w:rPr>
        <w:t> в ходе исполнения бюджета анализируется полнота и своевременность поступлений доходов бюджета города Курчатова, кассовое исполнение бюджета в сравнении с утвержденными показателями решением о бюджете, выявляются отклонения, проводится их анализ. В 2020 году ежеквартально в Курчатовскую городскую Думу представлялась информация о ходе исполнения бюджета города Курчатова, в которой по утвержденной форме приводился анализ данных о доходах, расходах и об источниках финансирования дефицита бюджета с подготовкой Аналитической записки к отчету, содержащей подробные сведения о поступлении доходов, расходовании бюджетных средств, источниках финансирования дефицита бюджета города, информацию о реализации муниципальных программ города Курчатова, анализ муниципального долга города Курчатова, анализ дебиторской и кредиторской задолженности муниципалитета, анализ выпадающих доходов от предоставления муниципального имущества в безвозмездное пользование.</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Бюджетный процесс завершается составлением и утверждением отчета об исполнении бюджета, что является важной формой контроля за исполнением бюджета. В рамках </w:t>
      </w:r>
      <w:r>
        <w:rPr>
          <w:rStyle w:val="a5"/>
          <w:rFonts w:ascii="Helvetica" w:hAnsi="Helvetica" w:cs="Helvetica"/>
          <w:color w:val="333333"/>
          <w:sz w:val="18"/>
          <w:szCs w:val="18"/>
        </w:rPr>
        <w:t>последующего контроля</w:t>
      </w:r>
      <w:r>
        <w:rPr>
          <w:rFonts w:ascii="Helvetica" w:hAnsi="Helvetica" w:cs="Helvetica"/>
          <w:color w:val="333333"/>
          <w:sz w:val="18"/>
          <w:szCs w:val="18"/>
        </w:rPr>
        <w:t> исполнения бюджета города Курчатова проведена внешняя проверка бюджетной отчетности главных администраторов бюджетных средств и подготовлено заключение на годовой отчет «Об исполнении бюджета города Курчатова за 2019 год».</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xml:space="preserve">Внешняя проверка бюджетной отчетности главных администраторов бюджетных средств города Курчатова является одним из основных мероприятий, проводимых ежегодно Ревизионной комиссией города Курчатова, </w:t>
      </w:r>
      <w:r>
        <w:rPr>
          <w:rFonts w:ascii="Helvetica" w:hAnsi="Helvetica" w:cs="Helvetica"/>
          <w:color w:val="333333"/>
          <w:sz w:val="18"/>
          <w:szCs w:val="18"/>
        </w:rPr>
        <w:lastRenderedPageBreak/>
        <w:t>без результатов которой представительный орган не имеет права принимать годовой отчет об исполнении бюджета.</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Данная проверка проводилась Ревизионной комиссией города Курчатова в форме экспертно-аналитического мероприятия по анализу данных бюджетной отчетности и иной информации об исполнении бюджета в виде камеральной проверки, т.е. на основании представленных объектом проверки документов (информации) без выхода на объект проверки.</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По результатам проверки оформлено 6 заключений внешней проверки годовой бюджетной отчетности по каждому главному администратору бюджетных средств города Курчатова за 2019 год.</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По результатам внешней проверки направлены предложения:</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Управлению финансов города Курчатова - усилить контроль за полнотой и правильностью заполнения бюджетной отчетности главными распорядителями бюджетных средств. В материалах, сопровождающих отчет об исполнении бюджета за последующие финансовые годы, представлять более подробные пояснения по фактам превышения плановых показателей по поступлениям в бюджет и неисполнения расходных обязательств бюджета.</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главным администраторам бюджетных средств  - по результатам внешней проверки годовой бюджетной отчетности принять меры к устранению замечаний, отмеченных в заключениях Ревизионной комиссии города Курчатова; усилить контроль за расходованием средств субсидий на финансовое обеспечение выполнения муниципального задания и иные цели, формы и периодичность которого предусмотрены и в самих муниципальных заданиях, и в соглашениях о предоставлении субсидий; обеспечить максимально эффективное использование бюджетных средств, в том числе предоставляемых из бюджетов вышестоящих уровней; обеспечить своевременное и полное представление бюджетной отчетности в Ревизионную комиссию города Курчатова; обеспечить надлежащее оформление бюджетной отчетности и точное отражение и (или) раскрытие информации в Пояснительной записке (ф. 0503160) и приложений к ней; обеспечить недопущение роста кредиторской и дебиторской задолженностей учреждений и принять меры по их сокращению; принять меры по недопущению впредь замечаний и нарушений, отмеченных Ревизионной комиссией города Курчатова в заключениях по результатам проведения внешней проверки годовой бюджетной отчетности главных администраторов бюджетных средств муниципального образования «Город Курчатов».</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администрации города Курчатова, Комитету по управлению имуществом г. Курчатова - принять меры по передаче в муниципальную казну сооружений, числящихся на счетах капитальных вложений в Комитете городского хозяйства, как незавершенные строительством объекты, которые приняты по актам приемки выполненных работ и в 2013-2019 годах находились в эксплуатации;  принять меры по передаче в муниципальную казну 26-ти земельных участков кадастровой стоимостью 30 257,0 тыс. рублей, числящихся в КГХ на забалансовом счете 01 «Имущество, полученное в пользование».</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Отчет Ревизионной комиссии города Курчатова по результатам внешней проверки главных администраторов бюджетных средств за 2019 год рассматривался отдельным вопросом на заседании постоянной комиссии Курчатовской городской Думы по вопросам экономической политики.</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соответствии с требованиями бюджетного законодательства, одним из основных мероприятий является экспертиза отчета об исполнении бюджета города Курчатова за 2019 год.</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Заключение на годовой отчет об исполнении бюджета города Курчатова за 2019 год подготовлено на основании данных внешней проверки годовой бюджетной отчетности главных администраторов бюджетных средств за 2019 год.</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Целью подготовки заключения является определение полноты поступления доходов и иных платежей в бюджет города Курчатова, привлечение и погашение источников финансирования дефицита бюджета города Курчатова, фактическое расходование средств бюджета города Курчатова по сравнению с показателями, утвержденными решением Курчатовской городской Думы по объему и структуре.</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Председатель Ревизионной комиссии города Курчатова, в качестве эксперта, дважды выступала на публичных слушаниях с докладами, содержащими основные выводы и предложения из заключений Ревизионной комиссии города Курчатова на годовой отчет об исполнении бюджета города Курчатова за 2019 год и на проект решения Курчатовской городской Думы «О бюджете города Курчатова на 2021 год и на плановый период 2022 и 2023 годов».</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DC1522" w:rsidRDefault="00DC1522" w:rsidP="00DC1522">
      <w:pPr>
        <w:pStyle w:val="a3"/>
        <w:shd w:val="clear" w:color="auto" w:fill="EBEBEB"/>
        <w:spacing w:before="0" w:beforeAutospacing="0" w:after="75" w:afterAutospacing="0"/>
        <w:jc w:val="center"/>
        <w:rPr>
          <w:rFonts w:ascii="Helvetica" w:hAnsi="Helvetica" w:cs="Helvetica"/>
          <w:color w:val="333333"/>
          <w:sz w:val="18"/>
          <w:szCs w:val="18"/>
        </w:rPr>
      </w:pPr>
      <w:r>
        <w:rPr>
          <w:rStyle w:val="a4"/>
          <w:rFonts w:ascii="Helvetica" w:hAnsi="Helvetica" w:cs="Helvetica"/>
          <w:color w:val="333333"/>
          <w:sz w:val="18"/>
          <w:szCs w:val="18"/>
        </w:rPr>
        <w:t>4. Результаты контрольных мероприятий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По направлениям деятельности: «контроль за законностью, результативностью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 «контроль за соблюдением установленного порядка управления и распоряжения имуществом, находящимся в муниципальной собственности», Ревизионной комиссией города Курчатова в 2020 году осуществлено 3 контрольных мероприятия, которыми охвачено 3 объекта проверки:</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«Проверка использования бюджетных средств, направленных в 2018-2019 годах на реализацию мероприятия 1.1. «Обеспечение выполнения функций МКУ «УГХ г. Курчатова» подпрограммы 1 «Управление муниципальной программой и обеспечение условий реализации» муниципальной программы «Обеспечение доступным и комфортным жильем и коммунальными услугами граждан в городе Курчатове Курской области»;</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lastRenderedPageBreak/>
        <w:t>- «Проверка отдельных вопросов финансово – хозяйственной деятельности муниципального унитарного предприятия «Ритуальные услуги», правильности использования муниципального имущества за 2019 год и отчетный период 2020 года (и более ранний период при необходимости)»;</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«Проверка отдельных вопросов финансово – хозяйственной деятельности Муниципального казенного учреждения дополнительного образования «Дом детского творчества» г. Курчатова Курской области за 2019 год и отчетный период 2020 года (и более ранний период при необходимости)».</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Проверкой, осуществленной в Муниципальном казенном учреждении «Управление городского хозяйства г. Курчатова» (далее - Учреждение), установлены нарушения норм Бюджетного, Налогового Кодексов, Федерального законодательства, Постановлений Правительства РФ, Приказов Минфина РФ, нормативных документов органов местного самоуправления, Устава и локальных актов Учреждения.</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Объем проверенных бюджетных средств по итогам данной проверки составил 11 649,5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Общая сумма нарушений, выявленных в ходе проверки, составила 15 642,4 тыс. рублей, в том числе:</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потери городского бюджета в виде уплаченных в проверяемом периоде пени и штрафов – 140,4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выплаты стимулирующего характера, начисленные и выплаченные в проверяемом периоде работникам Учреждения в нарушение нормативных актов органов местного самоуправления и локальных актов Учреждения, – 2 542,9 тыс. рублей, с учетом начислений на ФОТ – 3 310,9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необоснованные выплаты стимулирующего характера, начисленные и выплаченные при отсутствии приказа директора, – 36,4 тыс. рублей, с начислениями на ФОТ – 47,4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выплаты стимулирующего характера (премия работнику Учреждения без указания ее вида), – 5,9 тыс. рублей, с начислениями на ФОТ – 7,7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необоснованные выплаты в виде стимулирующих выплат, не предусмотренных Системой оплаты и стимулирования труда, а также не определенных заключенными трудовыми договорами, – 231,2 тыс. рублей, с учетом начислений на ФОТ – 301,0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необоснованные выплаты в виде неправомерно установленных (сверхштатных)  доплат за работу контрактного управляющего – 37,1 тыс. рублей, с учетом начислений на ФОТ – 48,3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необоснованные выплаты в виде заработной платы, начисленной и выплаченной работникам Учреждения, – 13,6 тыс. рублей, с учетом начислений на ФОТ – 17,7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дополнительные необоснованные расходы в виде расходов на оказание бухгалтерских услуг при наличии занятой в полном объеме в проверяемом периоде ставки главного бухгалтера –15,1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излишне начисленной и выплаченной директору Учреждения заработной платы за период с января по май 2018 года – 7,8 тыс. рублей, с начислениями на ФОТ – 10,1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незаконные выплаты в виде начисленной и выплаченной надбавки за выслугу лет отдельным работникам при отсутствии локальных нормативных актов (приказов) директора Учреждения на установление стажа и размера выплаты за выслугу лет – 6,9 тыс. рублей, с учетом на ФОТ – 9,0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незаконные выплаты в виде начисленных и выплаченных премий по итогам работы за месяц в необоснованно завышенных размерах – 9,5 тыс. рублей, с учетом на ФОТ – 12,4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излишние расходы городского бюджета в виде излишне уплаченного земельного налога – 72,3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документально не подтвержденные расходы  – 0,6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нарушения Порядка составления, утверждения и ведения бюджетных смет казенного учреждения – 11 649,5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адрес Учреждения направлено представление Ревизионной комиссии города Курчатова с целью устранения выявленных в ходе проверки нарушений и замечаний. Нарушения устранены не в полном объеме, представление не снято с контроля.</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адрес правоохранительных органов направлены материалы по данному контрольному мероприятию для рассмотрения и принятия мер. Согласно информации Межмуниципального отдела МВД России «Курчатовский», по данной проверке было принято решение об отказе в возбуждении уголовного дела.</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Отчет о результатах контрольного мероприятия с предложениями и рекомендациями направлен Главе города Курчатова и в Курчатовскую городскую Думу, рассмотрен на заседании постоянной комиссии Курчатовской городской Думы по вопросам экономической политики.</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По результатам проверки отдельных вопросов финансово – хозяйственной деятельности муниципального унитарного предприятия «Ритуальные услуги», правильности использования муниципального имущества за 2019 год и отчетный период 2020 года установлены нарушения норм Гражданского, Налогового кодексов, Федерального законодательства, Постановлений Правительства РФ, Приказов Минфина РФ, нормативных документов органов местного самоуправления, Устава и локальных актов Предприятия.</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Объем  проверенных  бюджетных  средств  по  итогам  данной  проверки составил 5 090,0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Общая сумма нарушений, выявленных в ходе проверки, составила 1 880,7 тыс. рублей, в том числе:</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документально  неподтвержденные расходы – 7,0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lastRenderedPageBreak/>
        <w:t>- незаконную доплату за работу в выходные дни, начисленную и выплаченную директору Предприятия, – 10,0 тыс. рублей, с учетом начислений на ФОТ– 13,0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премия, излишне и незаконно начисленная и выплаченная директору Предприятия, – 24,7 тыс. рублей, с начислениями на ФОТ – 31,4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премии, незаконно начисленные на доплату за совмещение должностей, не предусмотренных штатным расписанием Предприятия, – 29,3 тыс. рублей, с начислениями на ФОТ – 38,1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доплаты за совмещение должности «бухгалтер – кассир» при не выполнении  работниками Предприятия обязанностей по должности «бухгалтер – кассир», а также ежемесячные премии, начисленные на данные доплаты, – 72,8 тыс. рублей, с учетом начислений на ФОТ – 94,8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недополученный в проверяемом периоде доход от возмещения стоимости услуг при погребении лиц  – 23,8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необоснованные выплаты заработной платы в виде неправомерно установленных (сверхштатных) доплат за совмещение должностей, не предусмотренных штатным расписанием Предприятия,  – 101,1 тыс. рублей, с учетом начислений на ФОТ – 131,6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необоснованные выплаты заработной платы в виде завышенной оплаты за работу в выходные и праздничные дни работникам Предприятия, – 11,9 тыс. рублей, с учетом начислений на ФОТ – 15,5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необоснованные выплаты заработной платы работникам Предприятия при отсутствии первичных документов, подтверждающих обоснованность начисления данных выплат, – 104,1 тыс. рублей, с учетом начислений на ФОТ –  135,5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выплаты стимулирующего характера, начисленные и выплаченные работникам в нарушение локальных актов Предприятия при отсутствии приказов директора, – 89,0 тыс. рублей, с учетом начислений на ФОТ – 115,9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документально неподтвержденные расходы (расходы по списанию материалов при отсутствии первичных документов), повлекшие за собой необоснованное увеличение затрат Предприятия – 522,6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нарушения Порядка ведения кассовых операций – 751,5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адрес Предприятия направлено представление Ревизионной комиссии города Курчатова с целью устранения выявленных в ходе проверки нарушений и замечаний. Согласно информации МУП «Ритуальные услуги», нарушения устранены не в полном объеме, представление не снято с контроля.</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адрес правоохранительных органов направлены материалы по данному контрольному мероприятию для рассмотрения и принятия мер. Согласно информации Межмуниципального отдела МВД России «Курчатовский», по данной проверке было принято решение об отказе в возбуждении уголовного дела.</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Отчет о результатах контрольного мероприятия с предложениями и рекомендациями направлен Главе города Курчатова и в Курчатовскую городскую Думу, рассмотрен на заседании постоянной комиссии Курчатовской городской Думы по вопросам экономической политики.</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отчетном периоде было осуществлено контрольное мероприятие «Проверка отдельных вопросов финансово – хозяйственной деятельности Муниципального казенного учреждения дополнительного образования «Дом детского творчества» г. Курчатова Курской области за 2019 год и отчетный период 2020 года (и более ранний период при необходимости)».</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Проверкой установлены нарушения норм Бюджетного, Трудового, Гражданского Кодексов, Федерального законодательства, Приказов Минфина РФ, нормативных актов органов местного самоуправления и локальных актов Учреждения.</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Объем  проверенных  бюджетных  средств  по  итогам  данной  проверки составил 79 782,5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Общая сумма нарушений, выявленных в ходе проверки, составила 9 380,6 тыс. рублей, в том числе:</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потери городского бюджета в виде повышающего коэффициента, излишне начисленного работнику, – 1,0 тыс. рублей, с начислениями на ФОТ – 1,3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потери городского бюджета в виде работ по ремонту кабельных линий связи системы видеонаблюдения, которые надлежало выполнить в рамках устранения дефектов и недостатков по контракту подрядчиком – 19,8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потери городского бюджета в виде штрафов за ненадлежащее исполнение поставщиками обязательств, предусмотренных муниципальными контрактами, невостребованных Учреждением у поставщиков, – 102,3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потери городского бюджета в виде неустойки (пени) за просрочку исполнения Исполнителем обязательств, предусмотренных муниципальными контрактами, невостребованной Учреждением у исполнителя, – 1,0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выплаты стимулирующего характера, начисленные и выплаченные в проверяемом периоде работникам Учреждения в нарушение нормативных актов органов местного самоуправления и локальных актов Учреждения, – 5 821,3 тыс. рублей, с учетом начислений на ФОТ – 7 579,3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lastRenderedPageBreak/>
        <w:t>- выплаты стимулирующего характера, начисленные и выплаченные директору Учреждения в нарушение нормативных актов органов местного самоуправления и локальных актов Учреждения, – 286,5 тыс. рублей, с начислениями на ФОТ – 373,0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неэффективное использование средств городского бюджета – 250,0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нарушение Порядка применения бюджетной классификации – 1 023,0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нарушения при осуществлении государственных (муниципальных) закупок (приемка и оплата поставленных товаров, несоответствующих условиям контракта) – 30,9 тыс. рублей.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адрес Учреждения направлено представление Ревизионной комиссии города Курчатова с целью устранения выявленных в ходе проверки нарушений и замечаний.  Представление не снято с контроля, т.к. не наступил срок его выполнения.</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Информация о нарушениях, имеющих признаки административного правонарушения, направлена в Курчатовскую межрайонную прокуратуру для возбуждения дела об административном правонарушении.</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Отчет о результатах контрольного мероприятия с предложениями и рекомендациями направлен Главе города Курчатова и в Курчатовскую городскую Думу, рассмотрен на заседании постоянной комиссии Курчатовской городской Думы по вопросам экономической политики.</w:t>
      </w:r>
    </w:p>
    <w:p w:rsidR="00DC1522" w:rsidRDefault="00DC1522" w:rsidP="00DC1522">
      <w:pPr>
        <w:pStyle w:val="a3"/>
        <w:shd w:val="clear" w:color="auto" w:fill="EBEBEB"/>
        <w:spacing w:before="0" w:beforeAutospacing="0" w:after="75" w:afterAutospacing="0"/>
        <w:jc w:val="center"/>
        <w:rPr>
          <w:rFonts w:ascii="Helvetica" w:hAnsi="Helvetica" w:cs="Helvetica"/>
          <w:color w:val="333333"/>
          <w:sz w:val="18"/>
          <w:szCs w:val="18"/>
        </w:rPr>
      </w:pPr>
      <w:hyperlink r:id="rId4" w:history="1">
        <w:r>
          <w:rPr>
            <w:rStyle w:val="a4"/>
            <w:rFonts w:ascii="Helvetica" w:hAnsi="Helvetica" w:cs="Helvetica"/>
            <w:color w:val="06569D"/>
            <w:sz w:val="18"/>
            <w:szCs w:val="18"/>
          </w:rPr>
          <w:t>5. Нормотворческая, текущая и иная деятельность</w:t>
        </w:r>
      </w:hyperlink>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hyperlink r:id="rId5" w:history="1">
        <w:r>
          <w:rPr>
            <w:rStyle w:val="a6"/>
            <w:rFonts w:ascii="Helvetica" w:hAnsi="Helvetica" w:cs="Helvetica"/>
            <w:color w:val="06569D"/>
            <w:sz w:val="18"/>
            <w:szCs w:val="18"/>
            <w:u w:val="none"/>
          </w:rPr>
          <w:t>Для методологического обеспечения реализации полномочий Ревизионной комиссии города Курчатова по проведению аудита эффективности в соответствии с Бюджетным кодексом Российской Федерации,  Федеральным законом № 6-ФЗ, Положением о Ревизионной комиссии муниципального образования «Город Курчатов», утвержденным решением Курчатовской городской Думы от 04.05.2008 года № 17,  в  2020 году были утверждены Стандарты внешнего муниципального финансового контроля:</w:t>
        </w:r>
      </w:hyperlink>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СВМФК «Оценка эффективности предоставления налоговых и иных льгот и преимуществ, бюджетных кредитов за счет средств бюджета города Курчатова, а также оценка законности предоставления муниципальных гарантий и поручительств или обеспечение исполнения обязательств другими способами по сделкам совершенным юридическими лицами и индивидуальными предпринимателями за счет средств бюджета города Курчатова и имущества находящегося в муниципальной собственности».</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Целью Стандарта является определение общих требований, характеристик, правил и процедур, которые должны выполняться в Ревизионной комиссии города Курчатова при оценке эффективности предоставления налоговых и иных льгот и преимуществ, бюджетных кредитов за счет средств бюджета города Курчатова, а также оценка законности предоставления муниципальных гарантий и поручительств или обеспечение исполнения обязательств другими способами по сделкам совершенным юридическими лицами и индивидуальными предпринимателями за счет средств бюджета города Курчатова и имущества находящегося в муниципальной собственности.</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СВМФК «Осуществление контроля за соблюдением установленного порядка управления и распоряжения имуществом, находящимся в муниципальной собственности муниципального образования «Город Курчатов», в том числе охраняемыми результатами интеллектуальной деятельности и средствами индивидуализации, принадлежащими муниципальному образованию «Город Курчатов».</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Целью Стандарта является определение общих требований, правил и процедур проведения Ревизионной комиссией города Курчатова контрольных мероприятий в сфере управления собственностью муниципального образования «Город Курчатов» в рамках возложенных на Ревизионную комиссию города Курчатова полномочий.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СВМФК «Участие в мероприятиях, направленных на противодействие коррупции, в рамках проведения Ревизионной комиссией муниципального образования «Город Курчатов» контрольных и экспертно — аналитических мероприятий».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Целью Стандарта является определение характеристик, правил и процедур организации и осуществления Ревизионной комиссией города Курчатова участия в мероприятиях, направленных на противодействие коррупции пределах своих полномочий.</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2020 году внесены изменения и дополнения в Регламент Ревизионной комиссии муниципального образования «Город Курчатов» по вопросам внешнего муниципального финансового контроля, в Стандарты внешнего муниципального финансового контроля: СВМФК «Общие правила проведения контрольного мероприятия» и СВМФК «Планирование работы Ревизионной комиссии муниципального образования «Город Курчатов».</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В связи с изменением структуры Ревизионной комиссии города Курчатова в</w:t>
      </w:r>
      <w:hyperlink r:id="rId6" w:history="1">
        <w:r>
          <w:rPr>
            <w:rStyle w:val="a6"/>
            <w:rFonts w:ascii="Helvetica" w:hAnsi="Helvetica" w:cs="Helvetica"/>
            <w:color w:val="06569D"/>
            <w:sz w:val="18"/>
            <w:szCs w:val="18"/>
            <w:u w:val="none"/>
          </w:rPr>
          <w:t> отчетном периоде в Курчатовскую городскую Думу вносился проект решения «О внесении изменений в Положение о Ревизионной комиссии муниципального образования «Город Курчатов», утвержденное решением Курчатовской городской Думы от 04.05.2008 № 17.</w:t>
        </w:r>
      </w:hyperlink>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hyperlink r:id="rId7" w:history="1">
        <w:r>
          <w:rPr>
            <w:rStyle w:val="a6"/>
            <w:rFonts w:ascii="Helvetica" w:hAnsi="Helvetica" w:cs="Helvetica"/>
            <w:color w:val="06569D"/>
            <w:sz w:val="18"/>
            <w:szCs w:val="18"/>
            <w:u w:val="none"/>
          </w:rPr>
          <w:t>Должностные лица Ревизионной комиссии города Курчатова принимали постоянное участие в заседаниях Курчатовской городской Думы, в заседаниях постоянных комиссий городской Думы, в публичных слушаниях. Также специалисты Ревизионной комиссии города Курчатова принимали активное участие в различных совещаниях, проводимых Главой города Курчатова, а также проводимых в администрации города Курчатова совещаниям по различным вопросам.</w:t>
        </w:r>
      </w:hyperlink>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hyperlink r:id="rId8" w:history="1">
        <w:r>
          <w:rPr>
            <w:rStyle w:val="a6"/>
            <w:rFonts w:ascii="Helvetica" w:hAnsi="Helvetica" w:cs="Helvetica"/>
            <w:color w:val="06569D"/>
            <w:sz w:val="18"/>
            <w:szCs w:val="18"/>
            <w:u w:val="none"/>
          </w:rPr>
          <w:t>В отчетном периоде продолжалась работа по сопровождению и постоянному обновлению официального сайта Ревизионной комиссии города Курчатова в сети «Интернет» для размещения информации о деятельности Ревизионной комиссии города Курчатова.</w:t>
        </w:r>
      </w:hyperlink>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hyperlink r:id="rId9" w:history="1">
        <w:r>
          <w:rPr>
            <w:rStyle w:val="a6"/>
            <w:rFonts w:ascii="Helvetica" w:hAnsi="Helvetica" w:cs="Helvetica"/>
            <w:color w:val="0B3768"/>
            <w:sz w:val="18"/>
            <w:szCs w:val="18"/>
          </w:rPr>
          <w:t>В целях повышения эффективности контрольной и экспертно-аналитической  работы осуществлялось постоянное взаимодействие с руководством и специалистами Контрольно-счетных органов Курской области. Это взаимодействие направлено, прежде всего, на решение общих задач, обмен знаниями, достижение единой позиции по возникающим вопросам.</w:t>
        </w:r>
      </w:hyperlink>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hyperlink r:id="rId10" w:history="1">
        <w:r>
          <w:rPr>
            <w:rStyle w:val="a6"/>
            <w:rFonts w:ascii="Helvetica" w:hAnsi="Helvetica" w:cs="Helvetica"/>
            <w:color w:val="06569D"/>
            <w:sz w:val="18"/>
            <w:szCs w:val="18"/>
            <w:u w:val="none"/>
          </w:rPr>
          <w:t>Ревизионная комиссия города Курчатова, как участник Курской областной Ассоциации контрольно-счетных органов, в 2020 году также принимала участие в проводимых Ассоциацией онлайн совещаниях, конференциях в сфере осуществления и развития сотрудничества по вопросам внешнего муниципального финансового контроля.</w:t>
        </w:r>
      </w:hyperlink>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hyperlink r:id="rId11" w:history="1">
        <w:r>
          <w:rPr>
            <w:rStyle w:val="a6"/>
            <w:rFonts w:ascii="Helvetica" w:hAnsi="Helvetica" w:cs="Helvetica"/>
            <w:color w:val="06569D"/>
            <w:sz w:val="18"/>
            <w:szCs w:val="18"/>
            <w:u w:val="none"/>
          </w:rPr>
          <w:t>Объем финансового обеспечения деятельности Ревизионной комиссии города Курчатова в 2020 году составил  3 382,8 тыс. рублей.</w:t>
        </w:r>
      </w:hyperlink>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hyperlink r:id="rId12" w:history="1">
        <w:r>
          <w:rPr>
            <w:rStyle w:val="a6"/>
            <w:rFonts w:ascii="Helvetica" w:hAnsi="Helvetica" w:cs="Helvetica"/>
            <w:color w:val="06569D"/>
            <w:sz w:val="18"/>
            <w:szCs w:val="18"/>
            <w:u w:val="none"/>
          </w:rPr>
          <w:t>Разработан и утвержден план работы Ревизионной комиссии муниципального образования «Город Курчатов» на 2021 год. В план работы включены по два контрольных мероприятия по предложениям, поступившим от Главы города Курчатова и от депутатов Курчатовской городской Думы.</w:t>
        </w:r>
      </w:hyperlink>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w:t>
      </w:r>
    </w:p>
    <w:p w:rsidR="00DC1522" w:rsidRDefault="00DC1522" w:rsidP="00DC1522">
      <w:pPr>
        <w:pStyle w:val="a3"/>
        <w:shd w:val="clear" w:color="auto" w:fill="EBEBEB"/>
        <w:spacing w:before="0" w:beforeAutospacing="0" w:after="75" w:afterAutospacing="0"/>
        <w:jc w:val="center"/>
        <w:rPr>
          <w:rFonts w:ascii="Helvetica" w:hAnsi="Helvetica" w:cs="Helvetica"/>
          <w:color w:val="333333"/>
          <w:sz w:val="18"/>
          <w:szCs w:val="18"/>
        </w:rPr>
      </w:pPr>
      <w:hyperlink r:id="rId13" w:history="1">
        <w:r>
          <w:rPr>
            <w:rStyle w:val="a4"/>
            <w:rFonts w:ascii="Helvetica" w:hAnsi="Helvetica" w:cs="Helvetica"/>
            <w:color w:val="06569D"/>
            <w:sz w:val="18"/>
            <w:szCs w:val="18"/>
          </w:rPr>
          <w:t>6. Информационная деятельность.</w:t>
        </w:r>
      </w:hyperlink>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hyperlink r:id="rId14" w:history="1">
        <w:r>
          <w:rPr>
            <w:rStyle w:val="a6"/>
            <w:rFonts w:ascii="Helvetica" w:hAnsi="Helvetica" w:cs="Helvetica"/>
            <w:color w:val="06569D"/>
            <w:sz w:val="18"/>
            <w:szCs w:val="18"/>
            <w:u w:val="none"/>
          </w:rPr>
          <w:t>Одним из основных принципов деятельности Ревизионной комиссии города Курчатова остается гласность и информационная открытость для граждан, организаций и средств массовой информации.</w:t>
        </w:r>
      </w:hyperlink>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hyperlink r:id="rId15" w:history="1">
        <w:r>
          <w:rPr>
            <w:rStyle w:val="a6"/>
            <w:rFonts w:ascii="Helvetica" w:hAnsi="Helvetica" w:cs="Helvetica"/>
            <w:color w:val="06569D"/>
            <w:sz w:val="18"/>
            <w:szCs w:val="18"/>
            <w:u w:val="none"/>
          </w:rPr>
          <w:t>В целях реализации принципа гласности, информация о деятельности Ревизионной комиссии города Курчатова активно освещается на официальном сайте в информационно-телекоммуникационной сети «Интернет».</w:t>
        </w:r>
      </w:hyperlink>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hyperlink r:id="rId16" w:history="1">
        <w:r>
          <w:rPr>
            <w:rStyle w:val="a6"/>
            <w:rFonts w:ascii="Helvetica" w:hAnsi="Helvetica" w:cs="Helvetica"/>
            <w:color w:val="06569D"/>
            <w:sz w:val="18"/>
            <w:szCs w:val="18"/>
            <w:u w:val="none"/>
          </w:rPr>
          <w:t>На данном сайте размещается информация о деятельности Ревизионной комиссии города Курчатова по всем основным направлениям в соответствии с перечнем, утвержденным на основании Федерального закона от 09.02.2009 № 8-ФЗ «Об обеспечении доступа к информации о деятельности государственных органов и органов местного самоуправления» и Положением «Об обеспечении доступа к информации о деятельности Ревизионной комиссии муниципального образования «Город Курчатов», утвержденным решением Курчатовской городской Думы от 11.02.2010  № 3.</w:t>
        </w:r>
      </w:hyperlink>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hyperlink r:id="rId17" w:history="1">
        <w:r>
          <w:rPr>
            <w:rStyle w:val="a6"/>
            <w:rFonts w:ascii="Helvetica" w:hAnsi="Helvetica" w:cs="Helvetica"/>
            <w:color w:val="06569D"/>
            <w:sz w:val="18"/>
            <w:szCs w:val="18"/>
            <w:u w:val="none"/>
          </w:rPr>
          <w:t>В отчетном периоде на официальном сайте Ревизионной комиссии города Курчатова в информационно-телекоммуникационной сети «Интернет» был размещен 61 материал, в том числе:</w:t>
        </w:r>
      </w:hyperlink>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hyperlink r:id="rId18" w:history="1">
        <w:r>
          <w:rPr>
            <w:rStyle w:val="a6"/>
            <w:rFonts w:ascii="Helvetica" w:hAnsi="Helvetica" w:cs="Helvetica"/>
            <w:color w:val="06569D"/>
            <w:sz w:val="18"/>
            <w:szCs w:val="18"/>
            <w:u w:val="none"/>
          </w:rPr>
          <w:t>- по вопросам экспертно – аналитической деятельности - 44;</w:t>
        </w:r>
      </w:hyperlink>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hyperlink r:id="rId19" w:history="1">
        <w:r>
          <w:rPr>
            <w:rStyle w:val="a6"/>
            <w:rFonts w:ascii="Helvetica" w:hAnsi="Helvetica" w:cs="Helvetica"/>
            <w:color w:val="06569D"/>
            <w:sz w:val="18"/>
            <w:szCs w:val="18"/>
            <w:u w:val="none"/>
          </w:rPr>
          <w:t>- по контрольной деятельности -3;</w:t>
        </w:r>
      </w:hyperlink>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hyperlink r:id="rId20" w:history="1">
        <w:r>
          <w:rPr>
            <w:rStyle w:val="a6"/>
            <w:rFonts w:ascii="Helvetica" w:hAnsi="Helvetica" w:cs="Helvetica"/>
            <w:color w:val="06569D"/>
            <w:sz w:val="18"/>
            <w:szCs w:val="18"/>
            <w:u w:val="none"/>
          </w:rPr>
          <w:t>- методологической деятельности и нормативной базы - 6;</w:t>
        </w:r>
      </w:hyperlink>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hyperlink r:id="rId21" w:history="1">
        <w:r>
          <w:rPr>
            <w:rStyle w:val="a6"/>
            <w:rFonts w:ascii="Helvetica" w:hAnsi="Helvetica" w:cs="Helvetica"/>
            <w:color w:val="06569D"/>
            <w:sz w:val="18"/>
            <w:szCs w:val="18"/>
            <w:u w:val="none"/>
          </w:rPr>
          <w:t>- сведения о доходах, об имуществе и обязательствах имущественного характера лиц, замещающих должности муниципальной службы в Ревизионной комиссии города Курчатова  - 1;</w:t>
        </w:r>
      </w:hyperlink>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hyperlink r:id="rId22" w:history="1">
        <w:r>
          <w:rPr>
            <w:rStyle w:val="a6"/>
            <w:rFonts w:ascii="Helvetica" w:hAnsi="Helvetica" w:cs="Helvetica"/>
            <w:color w:val="06569D"/>
            <w:sz w:val="18"/>
            <w:szCs w:val="18"/>
            <w:u w:val="none"/>
          </w:rPr>
          <w:t>- статистические данные о деятельности Ревизионной комиссии города Курчатова -1;</w:t>
        </w:r>
      </w:hyperlink>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hyperlink r:id="rId23" w:history="1">
        <w:r>
          <w:rPr>
            <w:rStyle w:val="a6"/>
            <w:rFonts w:ascii="Helvetica" w:hAnsi="Helvetica" w:cs="Helvetica"/>
            <w:color w:val="06569D"/>
            <w:sz w:val="18"/>
            <w:szCs w:val="18"/>
            <w:u w:val="none"/>
          </w:rPr>
          <w:t>- план работы Ревизионной комиссии города Курчатова на 2020 год  - 1;</w:t>
        </w:r>
      </w:hyperlink>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hyperlink r:id="rId24" w:history="1">
        <w:r>
          <w:rPr>
            <w:rStyle w:val="a6"/>
            <w:rFonts w:ascii="Helvetica" w:hAnsi="Helvetica" w:cs="Helvetica"/>
            <w:color w:val="06569D"/>
            <w:sz w:val="18"/>
            <w:szCs w:val="18"/>
            <w:u w:val="none"/>
          </w:rPr>
          <w:t>- план работы Ревизионной комиссии города Курчатова на 2020 год - 1;</w:t>
        </w:r>
      </w:hyperlink>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нормотворческая деятельность (внесенные проекты решений) - 2;</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hyperlink r:id="rId25" w:history="1">
        <w:r>
          <w:rPr>
            <w:rStyle w:val="a6"/>
            <w:rFonts w:ascii="Helvetica" w:hAnsi="Helvetica" w:cs="Helvetica"/>
            <w:color w:val="06569D"/>
            <w:sz w:val="18"/>
            <w:szCs w:val="18"/>
            <w:u w:val="none"/>
          </w:rPr>
          <w:t>- решение Курчатовской городской Думы «О внесении изменений в Положение о Ревизионной комиссии муниципального образования «Город Курчатов», утвержденное решением Курчатовской городской Думы от 04.05.2008 № 17» - 1;</w:t>
        </w:r>
      </w:hyperlink>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 внесение изменений в персональный состав Ревизионной комиссии города Курчатова - 1;</w:t>
      </w:r>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hyperlink r:id="rId26" w:history="1">
        <w:r>
          <w:rPr>
            <w:rStyle w:val="a6"/>
            <w:rFonts w:ascii="Helvetica" w:hAnsi="Helvetica" w:cs="Helvetica"/>
            <w:color w:val="06569D"/>
            <w:sz w:val="18"/>
            <w:szCs w:val="18"/>
            <w:u w:val="none"/>
          </w:rPr>
          <w:t>- отчет о деятельности Ревизионной комиссии города Курчатова за 2019 год - 1.</w:t>
        </w:r>
      </w:hyperlink>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hyperlink r:id="rId27" w:history="1">
        <w:r>
          <w:rPr>
            <w:rStyle w:val="a6"/>
            <w:rFonts w:ascii="Helvetica" w:hAnsi="Helvetica" w:cs="Helvetica"/>
            <w:color w:val="06569D"/>
            <w:sz w:val="18"/>
            <w:szCs w:val="18"/>
            <w:u w:val="none"/>
          </w:rPr>
          <w:t>Кроме того, Ревизионная комиссия города Курчатова осуществляет обнародование (опубликование) информации о своей деятельности в средствах массовой информации. За 2020 год в Курчатовской городской газете «Курчатовское Время» размещено 4 публикации, отражающие деятельность Ревизионной комиссии города Курчатова.          Ревизионная комиссия города Курчатова также размещает информацию о своей деятельности на стенде, расположенном в коридоре административного здания возле ее служебных кабинетов.</w:t>
        </w:r>
      </w:hyperlink>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hyperlink r:id="rId28" w:history="1">
        <w:r>
          <w:rPr>
            <w:rStyle w:val="a6"/>
            <w:rFonts w:ascii="Helvetica" w:hAnsi="Helvetica" w:cs="Helvetica"/>
            <w:color w:val="06569D"/>
            <w:sz w:val="18"/>
            <w:szCs w:val="18"/>
            <w:u w:val="none"/>
          </w:rPr>
          <w:t>Председатель Ревизионной комиссии</w:t>
        </w:r>
      </w:hyperlink>
    </w:p>
    <w:p w:rsidR="00DC1522" w:rsidRDefault="00DC1522" w:rsidP="00DC1522">
      <w:pPr>
        <w:pStyle w:val="a3"/>
        <w:shd w:val="clear" w:color="auto" w:fill="EBEBEB"/>
        <w:spacing w:before="0" w:beforeAutospacing="0" w:after="75" w:afterAutospacing="0"/>
        <w:rPr>
          <w:rFonts w:ascii="Helvetica" w:hAnsi="Helvetica" w:cs="Helvetica"/>
          <w:color w:val="333333"/>
          <w:sz w:val="18"/>
          <w:szCs w:val="18"/>
        </w:rPr>
      </w:pPr>
      <w:r>
        <w:rPr>
          <w:rFonts w:ascii="Helvetica" w:hAnsi="Helvetica" w:cs="Helvetica"/>
          <w:color w:val="333333"/>
          <w:sz w:val="18"/>
          <w:szCs w:val="18"/>
        </w:rPr>
        <w:t>муниципального образования «Город Курчатов»                                                Л.В.Думанова</w:t>
      </w:r>
    </w:p>
    <w:p w:rsidR="00105DB5" w:rsidRDefault="00105DB5">
      <w:bookmarkStart w:id="0" w:name="_GoBack"/>
      <w:bookmarkEnd w:id="0"/>
    </w:p>
    <w:sectPr w:rsidR="00105D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56"/>
    <w:rsid w:val="00105DB5"/>
    <w:rsid w:val="00354856"/>
    <w:rsid w:val="00DC1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EC481-22B3-4D92-838E-5C51F8BB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1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1522"/>
    <w:rPr>
      <w:b/>
      <w:bCs/>
    </w:rPr>
  </w:style>
  <w:style w:type="character" w:styleId="a5">
    <w:name w:val="Emphasis"/>
    <w:basedOn w:val="a0"/>
    <w:uiPriority w:val="20"/>
    <w:qFormat/>
    <w:rsid w:val="00DC1522"/>
    <w:rPr>
      <w:i/>
      <w:iCs/>
    </w:rPr>
  </w:style>
  <w:style w:type="character" w:styleId="a6">
    <w:name w:val="Hyperlink"/>
    <w:basedOn w:val="a0"/>
    <w:uiPriority w:val="99"/>
    <w:semiHidden/>
    <w:unhideWhenUsed/>
    <w:rsid w:val="00DC15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27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A8D10487B5450F64B782C8CF88C67A8D8A1FECF70C5642FCAE470CB3F9053FCADFDD6D8DD01CFF2317213FED028A2B06EFFA719D662911g0fFG" TargetMode="External"/><Relationship Id="rId13" Type="http://schemas.openxmlformats.org/officeDocument/2006/relationships/hyperlink" Target="consultantplus://offline/ref=89A8D10487B5450F64B782C8CF88C67A8D8A1FECF70C5642FCAE470CB3F9053FCADFDD6D8DD01CFF2317213FED028A2B06EFFA719D662911g0fFG" TargetMode="External"/><Relationship Id="rId18" Type="http://schemas.openxmlformats.org/officeDocument/2006/relationships/hyperlink" Target="consultantplus://offline/ref=89A8D10487B5450F64B782C8CF88C67A8D8A1FECF70C5642FCAE470CB3F9053FCADFDD6D8DD01CFF2317213FED028A2B06EFFA719D662911g0fFG" TargetMode="External"/><Relationship Id="rId26" Type="http://schemas.openxmlformats.org/officeDocument/2006/relationships/hyperlink" Target="consultantplus://offline/ref=89A8D10487B5450F64B782C8CF88C67A8D8A1FECF70C5642FCAE470CB3F9053FCADFDD6D8DD01CFF2317213FED028A2B06EFFA719D662911g0fFG" TargetMode="External"/><Relationship Id="rId3" Type="http://schemas.openxmlformats.org/officeDocument/2006/relationships/webSettings" Target="webSettings.xml"/><Relationship Id="rId21" Type="http://schemas.openxmlformats.org/officeDocument/2006/relationships/hyperlink" Target="consultantplus://offline/ref=89A8D10487B5450F64B782C8CF88C67A8D8A1FECF70C5642FCAE470CB3F9053FCADFDD6D8DD01CFF2317213FED028A2B06EFFA719D662911g0fFG" TargetMode="External"/><Relationship Id="rId7" Type="http://schemas.openxmlformats.org/officeDocument/2006/relationships/hyperlink" Target="consultantplus://offline/ref=89A8D10487B5450F64B782C8CF88C67A8D8A1FECF70C5642FCAE470CB3F9053FCADFDD6D8DD01CFF2317213FED028A2B06EFFA719D662911g0fFG" TargetMode="External"/><Relationship Id="rId12" Type="http://schemas.openxmlformats.org/officeDocument/2006/relationships/hyperlink" Target="consultantplus://offline/ref=89A8D10487B5450F64B782C8CF88C67A8D8A1FECF70C5642FCAE470CB3F9053FCADFDD6D8DD01CFF2317213FED028A2B06EFFA719D662911g0fFG" TargetMode="External"/><Relationship Id="rId17" Type="http://schemas.openxmlformats.org/officeDocument/2006/relationships/hyperlink" Target="consultantplus://offline/ref=89A8D10487B5450F64B782C8CF88C67A8D8A1FECF70C5642FCAE470CB3F9053FCADFDD6D8DD01CFF2317213FED028A2B06EFFA719D662911g0fFG" TargetMode="External"/><Relationship Id="rId25" Type="http://schemas.openxmlformats.org/officeDocument/2006/relationships/hyperlink" Target="consultantplus://offline/ref=89A8D10487B5450F64B782C8CF88C67A8D8A1FECF70C5642FCAE470CB3F9053FCADFDD6D8DD01CFF2317213FED028A2B06EFFA719D662911g0fFG" TargetMode="External"/><Relationship Id="rId2" Type="http://schemas.openxmlformats.org/officeDocument/2006/relationships/settings" Target="settings.xml"/><Relationship Id="rId16" Type="http://schemas.openxmlformats.org/officeDocument/2006/relationships/hyperlink" Target="consultantplus://offline/ref=89A8D10487B5450F64B782C8CF88C67A8D8A1FECF70C5642FCAE470CB3F9053FCADFDD6D8DD01CFF2317213FED028A2B06EFFA719D662911g0fFG" TargetMode="External"/><Relationship Id="rId20" Type="http://schemas.openxmlformats.org/officeDocument/2006/relationships/hyperlink" Target="consultantplus://offline/ref=89A8D10487B5450F64B782C8CF88C67A8D8A1FECF70C5642FCAE470CB3F9053FCADFDD6D8DD01CFF2317213FED028A2B06EFFA719D662911g0fF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9A8D10487B5450F64B782C8CF88C67A8D8A1FECF70C5642FCAE470CB3F9053FCADFDD6D8DD01CFF2317213FED028A2B06EFFA719D662911g0fFG" TargetMode="External"/><Relationship Id="rId11" Type="http://schemas.openxmlformats.org/officeDocument/2006/relationships/hyperlink" Target="consultantplus://offline/ref=89A8D10487B5450F64B782C8CF88C67A8D8A1FECF70C5642FCAE470CB3F9053FCADFDD6D8DD01CFF2317213FED028A2B06EFFA719D662911g0fFG" TargetMode="External"/><Relationship Id="rId24" Type="http://schemas.openxmlformats.org/officeDocument/2006/relationships/hyperlink" Target="consultantplus://offline/ref=89A8D10487B5450F64B782C8CF88C67A8D8A1FECF70C5642FCAE470CB3F9053FCADFDD6D8DD01CFF2317213FED028A2B06EFFA719D662911g0fFG" TargetMode="External"/><Relationship Id="rId5" Type="http://schemas.openxmlformats.org/officeDocument/2006/relationships/hyperlink" Target="consultantplus://offline/ref=89A8D10487B5450F64B782C8CF88C67A8D8A1FECF70C5642FCAE470CB3F9053FCADFDD6D8DD01CFF2317213FED028A2B06EFFA719D662911g0fFG" TargetMode="External"/><Relationship Id="rId15" Type="http://schemas.openxmlformats.org/officeDocument/2006/relationships/hyperlink" Target="consultantplus://offline/ref=89A8D10487B5450F64B782C8CF88C67A8D8A1FECF70C5642FCAE470CB3F9053FCADFDD6D8DD01CFF2317213FED028A2B06EFFA719D662911g0fFG" TargetMode="External"/><Relationship Id="rId23" Type="http://schemas.openxmlformats.org/officeDocument/2006/relationships/hyperlink" Target="consultantplus://offline/ref=89A8D10487B5450F64B782C8CF88C67A8D8A1FECF70C5642FCAE470CB3F9053FCADFDD6D8DD01CFF2317213FED028A2B06EFFA719D662911g0fFG" TargetMode="External"/><Relationship Id="rId28" Type="http://schemas.openxmlformats.org/officeDocument/2006/relationships/hyperlink" Target="consultantplus://offline/ref=89A8D10487B5450F64B782C8CF88C67A8D8A1FECF70C5642FCAE470CB3F9053FCADFDD6D8DD01CFF2317213FED028A2B06EFFA719D662911g0fFG" TargetMode="External"/><Relationship Id="rId10" Type="http://schemas.openxmlformats.org/officeDocument/2006/relationships/hyperlink" Target="consultantplus://offline/ref=89A8D10487B5450F64B782C8CF88C67A8D8A1FECF70C5642FCAE470CB3F9053FCADFDD6D8DD01CFF2317213FED028A2B06EFFA719D662911g0fFG" TargetMode="External"/><Relationship Id="rId19" Type="http://schemas.openxmlformats.org/officeDocument/2006/relationships/hyperlink" Target="consultantplus://offline/ref=89A8D10487B5450F64B782C8CF88C67A8D8A1FECF70C5642FCAE470CB3F9053FCADFDD6D8DD01CFF2317213FED028A2B06EFFA719D662911g0fFG" TargetMode="External"/><Relationship Id="rId4" Type="http://schemas.openxmlformats.org/officeDocument/2006/relationships/hyperlink" Target="consultantplus://offline/ref=89A8D10487B5450F64B782C8CF88C67A8D8A1FECF70C5642FCAE470CB3F9053FCADFDD6D8DD01CFF2317213FED028A2B06EFFA719D662911g0fFG" TargetMode="External"/><Relationship Id="rId9" Type="http://schemas.openxmlformats.org/officeDocument/2006/relationships/hyperlink" Target="consultantplus://offline/ref=89A8D10487B5450F64B782C8CF88C67A8D8A1FECF70C5642FCAE470CB3F9053FCADFDD6D8DD01CFF2317213FED028A2B06EFFA719D662911g0fFG" TargetMode="External"/><Relationship Id="rId14" Type="http://schemas.openxmlformats.org/officeDocument/2006/relationships/hyperlink" Target="consultantplus://offline/ref=89A8D10487B5450F64B782C8CF88C67A8D8A1FECF70C5642FCAE470CB3F9053FCADFDD6D8DD01CFF2317213FED028A2B06EFFA719D662911g0fFG" TargetMode="External"/><Relationship Id="rId22" Type="http://schemas.openxmlformats.org/officeDocument/2006/relationships/hyperlink" Target="consultantplus://offline/ref=89A8D10487B5450F64B782C8CF88C67A8D8A1FECF70C5642FCAE470CB3F9053FCADFDD6D8DD01CFF2317213FED028A2B06EFFA719D662911g0fFG" TargetMode="External"/><Relationship Id="rId27" Type="http://schemas.openxmlformats.org/officeDocument/2006/relationships/hyperlink" Target="consultantplus://offline/ref=89A8D10487B5450F64B782C8CF88C67A8D8A1FECF70C5642FCAE470CB3F9053FCADFDD6D8DD01CFF2317213FED028A2B06EFFA719D662911g0fF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6832</Words>
  <Characters>38949</Characters>
  <Application>Microsoft Office Word</Application>
  <DocSecurity>0</DocSecurity>
  <Lines>324</Lines>
  <Paragraphs>91</Paragraphs>
  <ScaleCrop>false</ScaleCrop>
  <Company/>
  <LinksUpToDate>false</LinksUpToDate>
  <CharactersWithSpaces>45690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lanadmin</dc:creator>
  <cp:keywords/>
  <dc:description/>
  <cp:lastModifiedBy>lanadmin</cp:lastModifiedBy>
  <cp:revision>2</cp:revision>
  <dcterms:created xsi:type="dcterms:W3CDTF">2024-01-22T12:32:00Z</dcterms:created>
  <dcterms:modified xsi:type="dcterms:W3CDTF">2024-01-22T12:32:00Z</dcterms:modified>
</cp:coreProperties>
</file>