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6"/>
      </w:tblGrid>
      <w:tr w:rsidR="00B961BC" w:rsidTr="00B961BC">
        <w:trPr>
          <w:trHeight w:val="509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1BC" w:rsidRDefault="00B961BC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города </w:t>
            </w:r>
          </w:p>
          <w:p w:rsidR="00B961BC" w:rsidRDefault="00B961BC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Корпункову</w:t>
            </w:r>
            <w:proofErr w:type="spellEnd"/>
          </w:p>
        </w:tc>
      </w:tr>
    </w:tbl>
    <w:p w:rsidR="00B961BC" w:rsidRDefault="00B961BC" w:rsidP="00B961BC">
      <w:pPr>
        <w:spacing w:after="0" w:line="240" w:lineRule="auto"/>
        <w:jc w:val="center"/>
        <w:rPr>
          <w:rFonts w:eastAsia="Times New Roman" w:cs="Calibri"/>
        </w:rPr>
      </w:pPr>
    </w:p>
    <w:p w:rsidR="00B961BC" w:rsidRDefault="00B961BC" w:rsidP="00B961BC">
      <w:pPr>
        <w:spacing w:after="0" w:line="240" w:lineRule="auto"/>
        <w:jc w:val="center"/>
      </w:pPr>
    </w:p>
    <w:p w:rsidR="00B961BC" w:rsidRDefault="00B961BC" w:rsidP="00B961BC">
      <w:pPr>
        <w:spacing w:after="0" w:line="240" w:lineRule="auto"/>
        <w:jc w:val="center"/>
      </w:pPr>
    </w:p>
    <w:p w:rsidR="00B961BC" w:rsidRDefault="00B961BC" w:rsidP="00B96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1BC" w:rsidRDefault="00B961BC" w:rsidP="00B96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B961BC" w:rsidRPr="00B961BC" w:rsidRDefault="00B961BC" w:rsidP="00B96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ходе выполнения распоряжения  администрации  города Курчатова от 25.12.2019 № 529р </w:t>
      </w:r>
      <w:r w:rsidR="0002461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утверждении Плана мероприятий                       (</w:t>
      </w:r>
      <w:r w:rsidR="0002461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дорожной карты</w:t>
      </w:r>
      <w:r w:rsidR="0002461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)  по содействию развитию конкуренции в муниципальном образовании </w:t>
      </w:r>
      <w:r w:rsidR="0002461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Город Курчатов</w:t>
      </w:r>
      <w:r w:rsidR="0002461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Курской облас</w:t>
      </w:r>
      <w:r w:rsidR="00AB3756">
        <w:rPr>
          <w:rFonts w:ascii="Times New Roman" w:hAnsi="Times New Roman"/>
          <w:sz w:val="24"/>
          <w:szCs w:val="24"/>
        </w:rPr>
        <w:t>ти на 2019 – 2021 годы</w:t>
      </w:r>
      <w:r w:rsidR="00024614">
        <w:rPr>
          <w:rFonts w:ascii="Times New Roman" w:hAnsi="Times New Roman"/>
          <w:sz w:val="24"/>
          <w:szCs w:val="24"/>
        </w:rPr>
        <w:t>"</w:t>
      </w:r>
      <w:r w:rsidR="00AB3756">
        <w:rPr>
          <w:rFonts w:ascii="Times New Roman" w:hAnsi="Times New Roman"/>
          <w:sz w:val="24"/>
          <w:szCs w:val="24"/>
        </w:rPr>
        <w:t xml:space="preserve"> за 2020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E10826" w:rsidRDefault="003C4BCE" w:rsidP="00047132">
      <w:pPr>
        <w:pStyle w:val="Default"/>
        <w:suppressAutoHyphens/>
        <w:spacing w:before="240"/>
        <w:jc w:val="both"/>
        <w:rPr>
          <w:b/>
          <w:color w:val="auto"/>
        </w:rPr>
      </w:pPr>
      <w:r>
        <w:rPr>
          <w:b/>
          <w:color w:val="auto"/>
        </w:rPr>
        <w:t xml:space="preserve">Раздел </w:t>
      </w:r>
      <w:r w:rsidRPr="003C4BCE"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. Фактическая информация </w:t>
      </w:r>
      <w:r w:rsidRPr="003C4BCE">
        <w:rPr>
          <w:b/>
          <w:color w:val="auto"/>
        </w:rPr>
        <w:t xml:space="preserve">в отношении ситуации, сложившейся в каждой отрасли (сфере) экономики (на отдельных товарных рынках) МО </w:t>
      </w:r>
      <w:r w:rsidR="00024614">
        <w:rPr>
          <w:b/>
          <w:color w:val="auto"/>
        </w:rPr>
        <w:t>"</w:t>
      </w:r>
      <w:r w:rsidRPr="003C4BCE">
        <w:rPr>
          <w:b/>
          <w:color w:val="auto"/>
        </w:rPr>
        <w:t>Город Курчатов</w:t>
      </w:r>
      <w:r w:rsidR="00024614">
        <w:rPr>
          <w:b/>
          <w:color w:val="auto"/>
        </w:rPr>
        <w:t>"</w:t>
      </w:r>
      <w:r w:rsidRPr="003C4BCE">
        <w:rPr>
          <w:b/>
          <w:color w:val="auto"/>
        </w:rPr>
        <w:t xml:space="preserve"> Курской области</w:t>
      </w:r>
    </w:p>
    <w:p w:rsidR="003C4BCE" w:rsidRPr="003C4BCE" w:rsidRDefault="003C4BCE" w:rsidP="003C4BCE">
      <w:pPr>
        <w:pStyle w:val="Default"/>
        <w:suppressAutoHyphens/>
        <w:rPr>
          <w:b/>
          <w:color w:val="auto"/>
        </w:rPr>
      </w:pPr>
    </w:p>
    <w:tbl>
      <w:tblPr>
        <w:tblStyle w:val="a9"/>
        <w:tblW w:w="15452" w:type="dxa"/>
        <w:tblInd w:w="-176" w:type="dxa"/>
        <w:tblLayout w:type="fixed"/>
        <w:tblLook w:val="04A0"/>
      </w:tblPr>
      <w:tblGrid>
        <w:gridCol w:w="514"/>
        <w:gridCol w:w="2175"/>
        <w:gridCol w:w="400"/>
        <w:gridCol w:w="661"/>
        <w:gridCol w:w="661"/>
        <w:gridCol w:w="5336"/>
        <w:gridCol w:w="5705"/>
      </w:tblGrid>
      <w:tr w:rsidR="001445AC" w:rsidRPr="001E3DAD" w:rsidTr="003C4BCE">
        <w:trPr>
          <w:tblHeader/>
        </w:trPr>
        <w:tc>
          <w:tcPr>
            <w:tcW w:w="514" w:type="dxa"/>
            <w:vMerge w:val="restart"/>
          </w:tcPr>
          <w:p w:rsidR="00E10826" w:rsidRPr="001E3DAD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1E3DA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75" w:type="dxa"/>
            <w:vMerge w:val="restart"/>
          </w:tcPr>
          <w:p w:rsidR="00E10826" w:rsidRPr="001E3DAD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1E3DAD">
              <w:rPr>
                <w:bCs/>
                <w:sz w:val="24"/>
                <w:szCs w:val="24"/>
              </w:rPr>
              <w:t>Наименование п</w:t>
            </w:r>
            <w:r w:rsidRPr="001E3DAD">
              <w:rPr>
                <w:bCs/>
                <w:sz w:val="24"/>
                <w:szCs w:val="24"/>
              </w:rPr>
              <w:t>о</w:t>
            </w:r>
            <w:r w:rsidRPr="001E3DAD">
              <w:rPr>
                <w:bCs/>
                <w:sz w:val="24"/>
                <w:szCs w:val="24"/>
              </w:rPr>
              <w:t>казателя</w:t>
            </w:r>
          </w:p>
        </w:tc>
        <w:tc>
          <w:tcPr>
            <w:tcW w:w="400" w:type="dxa"/>
            <w:vMerge w:val="restart"/>
          </w:tcPr>
          <w:p w:rsidR="00E10826" w:rsidRPr="001E3DAD" w:rsidRDefault="00E10826" w:rsidP="00E10826">
            <w:pPr>
              <w:pStyle w:val="a7"/>
              <w:ind w:left="-108" w:right="-135"/>
              <w:jc w:val="center"/>
              <w:rPr>
                <w:bCs/>
                <w:sz w:val="24"/>
                <w:szCs w:val="24"/>
              </w:rPr>
            </w:pPr>
            <w:r w:rsidRPr="001E3DAD">
              <w:rPr>
                <w:bCs/>
                <w:sz w:val="24"/>
                <w:szCs w:val="24"/>
              </w:rPr>
              <w:t>Ед. изм</w:t>
            </w:r>
          </w:p>
        </w:tc>
        <w:tc>
          <w:tcPr>
            <w:tcW w:w="1322" w:type="dxa"/>
            <w:gridSpan w:val="2"/>
          </w:tcPr>
          <w:p w:rsidR="00E10826" w:rsidRPr="001E3DAD" w:rsidRDefault="00E10826" w:rsidP="00463427">
            <w:pPr>
              <w:pStyle w:val="a7"/>
              <w:ind w:left="-112" w:right="-96"/>
              <w:jc w:val="center"/>
              <w:rPr>
                <w:bCs/>
                <w:sz w:val="24"/>
                <w:szCs w:val="24"/>
              </w:rPr>
            </w:pPr>
            <w:r w:rsidRPr="001E3DAD">
              <w:rPr>
                <w:bCs/>
                <w:sz w:val="24"/>
                <w:szCs w:val="24"/>
              </w:rPr>
              <w:t>Целевые значения показателя на 01.01.202</w:t>
            </w:r>
            <w:r w:rsidR="003D0D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36" w:type="dxa"/>
            <w:vMerge w:val="restart"/>
          </w:tcPr>
          <w:p w:rsidR="00E10826" w:rsidRPr="001E3DAD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05" w:type="dxa"/>
            <w:vMerge w:val="restart"/>
          </w:tcPr>
          <w:p w:rsidR="00E10826" w:rsidRPr="001E3DAD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1E3DAD">
              <w:rPr>
                <w:bCs/>
                <w:sz w:val="24"/>
                <w:szCs w:val="24"/>
              </w:rPr>
              <w:t>Информация о ходе реализации мероприятия</w:t>
            </w:r>
          </w:p>
        </w:tc>
      </w:tr>
      <w:tr w:rsidR="001445AC" w:rsidRPr="001E3DAD" w:rsidTr="003C4BCE">
        <w:trPr>
          <w:tblHeader/>
        </w:trPr>
        <w:tc>
          <w:tcPr>
            <w:tcW w:w="514" w:type="dxa"/>
            <w:vMerge/>
            <w:tcBorders>
              <w:bottom w:val="single" w:sz="4" w:space="0" w:color="auto"/>
            </w:tcBorders>
          </w:tcPr>
          <w:p w:rsidR="00E10826" w:rsidRPr="001E3DAD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E10826" w:rsidRPr="001E3DAD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E10826" w:rsidRPr="001E3DAD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10826" w:rsidRPr="001E3DAD" w:rsidRDefault="00E10826" w:rsidP="003A0931">
            <w:pPr>
              <w:pStyle w:val="a7"/>
              <w:ind w:right="-152"/>
              <w:rPr>
                <w:sz w:val="24"/>
                <w:szCs w:val="24"/>
              </w:rPr>
            </w:pPr>
            <w:r w:rsidRPr="001E3DAD">
              <w:rPr>
                <w:sz w:val="24"/>
                <w:szCs w:val="24"/>
              </w:rPr>
              <w:t>план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10826" w:rsidRPr="001E3DAD" w:rsidRDefault="00E10826" w:rsidP="007F78EB">
            <w:pPr>
              <w:pStyle w:val="a7"/>
              <w:ind w:right="-58"/>
              <w:jc w:val="center"/>
              <w:rPr>
                <w:sz w:val="24"/>
                <w:szCs w:val="24"/>
              </w:rPr>
            </w:pPr>
            <w:r w:rsidRPr="001E3DAD">
              <w:rPr>
                <w:sz w:val="24"/>
                <w:szCs w:val="24"/>
              </w:rPr>
              <w:t>факт</w:t>
            </w:r>
          </w:p>
        </w:tc>
        <w:tc>
          <w:tcPr>
            <w:tcW w:w="5336" w:type="dxa"/>
            <w:vMerge/>
            <w:tcBorders>
              <w:bottom w:val="single" w:sz="4" w:space="0" w:color="auto"/>
            </w:tcBorders>
          </w:tcPr>
          <w:p w:rsidR="00E10826" w:rsidRPr="001E3DAD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  <w:vMerge/>
            <w:tcBorders>
              <w:bottom w:val="single" w:sz="4" w:space="0" w:color="auto"/>
            </w:tcBorders>
          </w:tcPr>
          <w:p w:rsidR="00E10826" w:rsidRPr="001E3DAD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9F9" w:rsidRPr="001E3DAD" w:rsidTr="003C4BCE">
        <w:trPr>
          <w:tblHeader/>
        </w:trPr>
        <w:tc>
          <w:tcPr>
            <w:tcW w:w="514" w:type="dxa"/>
            <w:tcBorders>
              <w:bottom w:val="single" w:sz="4" w:space="0" w:color="auto"/>
            </w:tcBorders>
          </w:tcPr>
          <w:p w:rsidR="00ED49F9" w:rsidRPr="00ED49F9" w:rsidRDefault="00ED49F9" w:rsidP="00ED49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D49F9" w:rsidRPr="00ED49F9" w:rsidRDefault="00ED49F9" w:rsidP="00ED49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ED49F9" w:rsidRPr="00ED49F9" w:rsidRDefault="00ED49F9" w:rsidP="00ED49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D49F9" w:rsidRPr="00ED49F9" w:rsidRDefault="00ED49F9" w:rsidP="00ED49F9">
            <w:pPr>
              <w:pStyle w:val="a7"/>
              <w:ind w:right="-152"/>
              <w:jc w:val="center"/>
              <w:rPr>
                <w:sz w:val="24"/>
                <w:szCs w:val="24"/>
              </w:rPr>
            </w:pPr>
            <w:r w:rsidRPr="00ED49F9"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D49F9" w:rsidRPr="00ED49F9" w:rsidRDefault="00ED49F9" w:rsidP="00ED49F9">
            <w:pPr>
              <w:pStyle w:val="a7"/>
              <w:ind w:right="-58"/>
              <w:jc w:val="center"/>
              <w:rPr>
                <w:sz w:val="24"/>
                <w:szCs w:val="24"/>
              </w:rPr>
            </w:pPr>
            <w:r w:rsidRPr="00ED49F9">
              <w:rPr>
                <w:sz w:val="24"/>
                <w:szCs w:val="24"/>
              </w:rPr>
              <w:t>5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ED49F9" w:rsidRPr="00ED49F9" w:rsidRDefault="00ED49F9" w:rsidP="00ED49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ED49F9" w:rsidRPr="00ED49F9" w:rsidRDefault="00ED49F9" w:rsidP="00ED49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45AC" w:rsidRPr="001E3DAD" w:rsidTr="003C4BCE">
        <w:tc>
          <w:tcPr>
            <w:tcW w:w="514" w:type="dxa"/>
            <w:tcBorders>
              <w:top w:val="single" w:sz="4" w:space="0" w:color="auto"/>
            </w:tcBorders>
          </w:tcPr>
          <w:p w:rsidR="00E10826" w:rsidRPr="001E3DAD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38" w:type="dxa"/>
            <w:gridSpan w:val="6"/>
            <w:tcBorders>
              <w:top w:val="single" w:sz="4" w:space="0" w:color="auto"/>
            </w:tcBorders>
          </w:tcPr>
          <w:p w:rsidR="00E10826" w:rsidRPr="001E3DAD" w:rsidRDefault="00E10826" w:rsidP="00E1082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AD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1445AC" w:rsidRPr="001E3DAD" w:rsidTr="003C4BCE">
        <w:tc>
          <w:tcPr>
            <w:tcW w:w="514" w:type="dxa"/>
          </w:tcPr>
          <w:p w:rsidR="00E10826" w:rsidRPr="001E3DAD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E10826" w:rsidRPr="00043307" w:rsidRDefault="00E10826" w:rsidP="00E10826">
            <w:pPr>
              <w:pStyle w:val="a7"/>
              <w:rPr>
                <w:b/>
                <w:bCs/>
                <w:sz w:val="24"/>
                <w:szCs w:val="24"/>
              </w:rPr>
            </w:pPr>
            <w:r w:rsidRPr="00043307">
              <w:rPr>
                <w:sz w:val="24"/>
                <w:szCs w:val="24"/>
              </w:rPr>
              <w:t>Доля организаций отдыха и оздоро</w:t>
            </w:r>
            <w:r w:rsidRPr="00043307">
              <w:rPr>
                <w:sz w:val="24"/>
                <w:szCs w:val="24"/>
              </w:rPr>
              <w:t>в</w:t>
            </w:r>
            <w:r w:rsidRPr="00043307">
              <w:rPr>
                <w:sz w:val="24"/>
                <w:szCs w:val="24"/>
              </w:rPr>
              <w:t>ления детей час</w:t>
            </w:r>
            <w:r w:rsidRPr="00043307">
              <w:rPr>
                <w:sz w:val="24"/>
                <w:szCs w:val="24"/>
              </w:rPr>
              <w:t>т</w:t>
            </w:r>
            <w:r w:rsidRPr="00043307">
              <w:rPr>
                <w:sz w:val="24"/>
                <w:szCs w:val="24"/>
              </w:rPr>
              <w:t>ной формы собс</w:t>
            </w:r>
            <w:r w:rsidRPr="00043307">
              <w:rPr>
                <w:sz w:val="24"/>
                <w:szCs w:val="24"/>
              </w:rPr>
              <w:t>т</w:t>
            </w:r>
            <w:r w:rsidRPr="00043307">
              <w:rPr>
                <w:sz w:val="24"/>
                <w:szCs w:val="24"/>
              </w:rPr>
              <w:t>венности</w:t>
            </w:r>
          </w:p>
        </w:tc>
        <w:tc>
          <w:tcPr>
            <w:tcW w:w="400" w:type="dxa"/>
          </w:tcPr>
          <w:p w:rsidR="00E10826" w:rsidRPr="00043307" w:rsidRDefault="00E10826" w:rsidP="00E1082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043307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E10826" w:rsidRPr="00043307" w:rsidRDefault="00043307" w:rsidP="00E1082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043307">
              <w:rPr>
                <w:bCs/>
                <w:sz w:val="24"/>
                <w:szCs w:val="24"/>
              </w:rPr>
              <w:t>17,9</w:t>
            </w:r>
          </w:p>
        </w:tc>
        <w:tc>
          <w:tcPr>
            <w:tcW w:w="661" w:type="dxa"/>
          </w:tcPr>
          <w:p w:rsidR="00E10826" w:rsidRPr="00FB0E35" w:rsidRDefault="00FB0E35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FB0E3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E10826" w:rsidRPr="002A2CDA" w:rsidRDefault="00E10826" w:rsidP="00E10826">
            <w:pPr>
              <w:pStyle w:val="a7"/>
              <w:rPr>
                <w:b/>
                <w:bCs/>
                <w:sz w:val="24"/>
                <w:szCs w:val="24"/>
              </w:rPr>
            </w:pPr>
            <w:r w:rsidRPr="002A2CDA">
              <w:rPr>
                <w:sz w:val="24"/>
                <w:szCs w:val="24"/>
              </w:rPr>
              <w:t>Финансовое обеспечение оздоровительной ка</w:t>
            </w:r>
            <w:r w:rsidRPr="002A2CDA">
              <w:rPr>
                <w:sz w:val="24"/>
                <w:szCs w:val="24"/>
              </w:rPr>
              <w:t>м</w:t>
            </w:r>
            <w:r w:rsidRPr="002A2CDA">
              <w:rPr>
                <w:sz w:val="24"/>
                <w:szCs w:val="24"/>
              </w:rPr>
              <w:t>пании детей в негосударственных (немуниц</w:t>
            </w:r>
            <w:r w:rsidRPr="002A2CDA">
              <w:rPr>
                <w:sz w:val="24"/>
                <w:szCs w:val="24"/>
              </w:rPr>
              <w:t>и</w:t>
            </w:r>
            <w:r w:rsidRPr="002A2CDA">
              <w:rPr>
                <w:sz w:val="24"/>
                <w:szCs w:val="24"/>
              </w:rPr>
              <w:t>пальных) организациях оздоровления и отдыха детей</w:t>
            </w:r>
          </w:p>
        </w:tc>
        <w:tc>
          <w:tcPr>
            <w:tcW w:w="5705" w:type="dxa"/>
          </w:tcPr>
          <w:p w:rsidR="00F5188F" w:rsidRPr="003A23CB" w:rsidRDefault="00E10826" w:rsidP="00FB0E3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CB">
              <w:rPr>
                <w:rFonts w:ascii="Times New Roman" w:hAnsi="Times New Roman"/>
                <w:sz w:val="24"/>
                <w:szCs w:val="24"/>
              </w:rPr>
              <w:t xml:space="preserve">Организация отдыха и оздоровления детей в МО </w:t>
            </w:r>
            <w:r w:rsidR="00024614" w:rsidRPr="003A23CB">
              <w:rPr>
                <w:rFonts w:ascii="Times New Roman" w:hAnsi="Times New Roman"/>
                <w:sz w:val="24"/>
                <w:szCs w:val="24"/>
              </w:rPr>
              <w:t>"</w:t>
            </w:r>
            <w:r w:rsidRPr="003A23CB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024614" w:rsidRPr="003A23CB">
              <w:rPr>
                <w:rFonts w:ascii="Times New Roman" w:hAnsi="Times New Roman"/>
                <w:sz w:val="24"/>
                <w:szCs w:val="24"/>
              </w:rPr>
              <w:t>"</w:t>
            </w:r>
            <w:r w:rsidRPr="003A23CB">
              <w:rPr>
                <w:rFonts w:ascii="Times New Roman" w:hAnsi="Times New Roman"/>
                <w:sz w:val="24"/>
                <w:szCs w:val="24"/>
              </w:rPr>
              <w:t xml:space="preserve"> Курской области за счет средств городского бюджета </w:t>
            </w:r>
            <w:r w:rsidR="00734176" w:rsidRPr="003A23CB">
              <w:rPr>
                <w:rFonts w:ascii="Times New Roman" w:hAnsi="Times New Roman"/>
                <w:sz w:val="24"/>
                <w:szCs w:val="24"/>
              </w:rPr>
              <w:t>в</w:t>
            </w:r>
            <w:r w:rsidR="003A23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A23CB" w:rsidRPr="003A23CB">
              <w:rPr>
                <w:rFonts w:ascii="Times New Roman" w:hAnsi="Times New Roman"/>
                <w:sz w:val="24"/>
                <w:szCs w:val="24"/>
              </w:rPr>
              <w:t>2020</w:t>
            </w:r>
            <w:r w:rsidR="00734176" w:rsidRPr="003A23CB">
              <w:rPr>
                <w:rFonts w:ascii="Times New Roman" w:hAnsi="Times New Roman"/>
                <w:sz w:val="24"/>
                <w:szCs w:val="24"/>
              </w:rPr>
              <w:t xml:space="preserve"> году была произведена</w:t>
            </w:r>
            <w:r w:rsidRPr="003A23CB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 законодательством - все учреждения отдыха и оздоровления детей Ку</w:t>
            </w:r>
            <w:r w:rsidRPr="003A23CB">
              <w:rPr>
                <w:rFonts w:ascii="Times New Roman" w:hAnsi="Times New Roman"/>
                <w:sz w:val="24"/>
                <w:szCs w:val="24"/>
              </w:rPr>
              <w:t>р</w:t>
            </w:r>
            <w:r w:rsidRPr="003A23CB">
              <w:rPr>
                <w:rFonts w:ascii="Times New Roman" w:hAnsi="Times New Roman"/>
                <w:sz w:val="24"/>
                <w:szCs w:val="24"/>
              </w:rPr>
              <w:t>ской области на равных условиях</w:t>
            </w:r>
            <w:r w:rsidR="00734176" w:rsidRPr="003A23CB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ED1C5D" w:rsidRPr="003A23CB">
              <w:rPr>
                <w:rFonts w:ascii="Times New Roman" w:hAnsi="Times New Roman"/>
                <w:sz w:val="24"/>
                <w:szCs w:val="24"/>
              </w:rPr>
              <w:t>нимали</w:t>
            </w:r>
            <w:r w:rsidR="00D31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3CB">
              <w:rPr>
                <w:rFonts w:ascii="Times New Roman" w:hAnsi="Times New Roman"/>
                <w:sz w:val="24"/>
                <w:szCs w:val="24"/>
              </w:rPr>
              <w:t>уч</w:t>
            </w:r>
            <w:r w:rsidRPr="003A23CB">
              <w:rPr>
                <w:rFonts w:ascii="Times New Roman" w:hAnsi="Times New Roman"/>
                <w:sz w:val="24"/>
                <w:szCs w:val="24"/>
              </w:rPr>
              <w:t>а</w:t>
            </w:r>
            <w:r w:rsidRPr="003A23CB">
              <w:rPr>
                <w:rFonts w:ascii="Times New Roman" w:hAnsi="Times New Roman"/>
                <w:sz w:val="24"/>
                <w:szCs w:val="24"/>
              </w:rPr>
              <w:t>стие в конкурсных процедурах по закупке путевок.</w:t>
            </w:r>
          </w:p>
          <w:p w:rsidR="00FB0E35" w:rsidRPr="00125197" w:rsidRDefault="003A23CB" w:rsidP="001251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CB">
              <w:rPr>
                <w:rFonts w:ascii="Times New Roman" w:hAnsi="Times New Roman"/>
                <w:sz w:val="24"/>
                <w:szCs w:val="24"/>
              </w:rPr>
              <w:t>В 2020</w:t>
            </w:r>
            <w:r w:rsidR="00E10826" w:rsidRPr="003A23CB">
              <w:rPr>
                <w:rFonts w:ascii="Times New Roman" w:hAnsi="Times New Roman"/>
                <w:sz w:val="24"/>
                <w:szCs w:val="24"/>
              </w:rPr>
              <w:t xml:space="preserve"> году за счет средств городского бюджета</w:t>
            </w:r>
            <w:r w:rsidR="00734176" w:rsidRPr="003A23C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34176" w:rsidRPr="003A23CB">
              <w:rPr>
                <w:rFonts w:ascii="Times New Roman" w:hAnsi="Times New Roman"/>
                <w:sz w:val="24"/>
                <w:szCs w:val="24"/>
              </w:rPr>
              <w:t>ы</w:t>
            </w:r>
            <w:r w:rsidR="00F32D17">
              <w:rPr>
                <w:rFonts w:ascii="Times New Roman" w:hAnsi="Times New Roman"/>
                <w:sz w:val="24"/>
                <w:szCs w:val="24"/>
              </w:rPr>
              <w:t>ли</w:t>
            </w:r>
            <w:r w:rsidR="00734176" w:rsidRPr="003A23CB">
              <w:rPr>
                <w:rFonts w:ascii="Times New Roman" w:hAnsi="Times New Roman"/>
                <w:sz w:val="24"/>
                <w:szCs w:val="24"/>
              </w:rPr>
              <w:t xml:space="preserve"> закуплен</w:t>
            </w:r>
            <w:r w:rsidR="00F32D17">
              <w:rPr>
                <w:rFonts w:ascii="Times New Roman" w:hAnsi="Times New Roman"/>
                <w:sz w:val="24"/>
                <w:szCs w:val="24"/>
              </w:rPr>
              <w:t>ы</w:t>
            </w:r>
            <w:r w:rsidR="00F32D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32D17" w:rsidRPr="00F32D17">
              <w:rPr>
                <w:rFonts w:ascii="Times New Roman" w:hAnsi="Times New Roman"/>
                <w:sz w:val="24"/>
                <w:szCs w:val="24"/>
              </w:rPr>
              <w:t>66</w:t>
            </w:r>
            <w:r w:rsidR="00734176" w:rsidRPr="00F32D17">
              <w:rPr>
                <w:rFonts w:ascii="Times New Roman" w:hAnsi="Times New Roman"/>
                <w:sz w:val="24"/>
                <w:szCs w:val="24"/>
              </w:rPr>
              <w:t xml:space="preserve"> путев</w:t>
            </w:r>
            <w:r w:rsidR="00F32D17" w:rsidRPr="00F32D17">
              <w:rPr>
                <w:rFonts w:ascii="Times New Roman" w:hAnsi="Times New Roman"/>
                <w:sz w:val="24"/>
                <w:szCs w:val="24"/>
              </w:rPr>
              <w:t>ок</w:t>
            </w:r>
            <w:r w:rsidR="00E10826" w:rsidRPr="00F32D17">
              <w:rPr>
                <w:rFonts w:ascii="Times New Roman" w:hAnsi="Times New Roman"/>
                <w:sz w:val="24"/>
                <w:szCs w:val="24"/>
              </w:rPr>
              <w:t xml:space="preserve"> в негосударственную орг</w:t>
            </w:r>
            <w:r w:rsidR="00E10826" w:rsidRPr="00F32D17">
              <w:rPr>
                <w:rFonts w:ascii="Times New Roman" w:hAnsi="Times New Roman"/>
                <w:sz w:val="24"/>
                <w:szCs w:val="24"/>
              </w:rPr>
              <w:t>а</w:t>
            </w:r>
            <w:r w:rsidR="00E10826" w:rsidRPr="00F32D17">
              <w:rPr>
                <w:rFonts w:ascii="Times New Roman" w:hAnsi="Times New Roman"/>
                <w:sz w:val="24"/>
                <w:szCs w:val="24"/>
              </w:rPr>
              <w:t xml:space="preserve">низацию по </w:t>
            </w:r>
            <w:r w:rsidR="00E10826" w:rsidRPr="00125197">
              <w:rPr>
                <w:rFonts w:ascii="Times New Roman" w:hAnsi="Times New Roman"/>
                <w:sz w:val="24"/>
                <w:szCs w:val="24"/>
              </w:rPr>
              <w:t>организации отдыха и оздоровления д</w:t>
            </w:r>
            <w:r w:rsidR="00E10826" w:rsidRPr="00125197">
              <w:rPr>
                <w:rFonts w:ascii="Times New Roman" w:hAnsi="Times New Roman"/>
                <w:sz w:val="24"/>
                <w:szCs w:val="24"/>
              </w:rPr>
              <w:t>е</w:t>
            </w:r>
            <w:r w:rsidR="00E10826" w:rsidRPr="00125197">
              <w:rPr>
                <w:rFonts w:ascii="Times New Roman" w:hAnsi="Times New Roman"/>
                <w:sz w:val="24"/>
                <w:szCs w:val="24"/>
              </w:rPr>
              <w:t xml:space="preserve">тей – акционерное общество </w:t>
            </w:r>
            <w:r w:rsidR="00024614" w:rsidRPr="0012519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E10826" w:rsidRPr="00125197">
              <w:rPr>
                <w:rFonts w:ascii="Times New Roman" w:hAnsi="Times New Roman"/>
                <w:sz w:val="24"/>
                <w:szCs w:val="24"/>
              </w:rPr>
              <w:t>Авиаавтоматика</w:t>
            </w:r>
            <w:proofErr w:type="spellEnd"/>
            <w:r w:rsidR="00E10826" w:rsidRPr="00125197">
              <w:rPr>
                <w:rFonts w:ascii="Times New Roman" w:hAnsi="Times New Roman"/>
                <w:sz w:val="24"/>
                <w:szCs w:val="24"/>
              </w:rPr>
              <w:t xml:space="preserve"> имени В.В. Тара</w:t>
            </w:r>
            <w:r w:rsidR="00F5188F" w:rsidRPr="00125197">
              <w:rPr>
                <w:rFonts w:ascii="Times New Roman" w:hAnsi="Times New Roman"/>
                <w:sz w:val="24"/>
                <w:szCs w:val="24"/>
              </w:rPr>
              <w:t>сова</w:t>
            </w:r>
            <w:r w:rsidR="00024614" w:rsidRPr="00125197">
              <w:rPr>
                <w:rFonts w:ascii="Times New Roman" w:hAnsi="Times New Roman"/>
                <w:sz w:val="24"/>
                <w:szCs w:val="24"/>
              </w:rPr>
              <w:t>"</w:t>
            </w:r>
            <w:r w:rsidR="00F5188F" w:rsidRPr="00125197">
              <w:rPr>
                <w:rFonts w:ascii="Times New Roman" w:hAnsi="Times New Roman"/>
                <w:sz w:val="24"/>
                <w:szCs w:val="24"/>
              </w:rPr>
              <w:t>.</w:t>
            </w:r>
            <w:r w:rsidR="00A80FA3" w:rsidRPr="00125197">
              <w:rPr>
                <w:rFonts w:ascii="Times New Roman" w:hAnsi="Times New Roman"/>
                <w:sz w:val="24"/>
                <w:szCs w:val="24"/>
              </w:rPr>
              <w:t xml:space="preserve"> Затраты составили 1,4 млн. руб. В</w:t>
            </w:r>
            <w:r w:rsidR="00FB0E35" w:rsidRPr="00125197">
              <w:rPr>
                <w:rFonts w:ascii="Times New Roman" w:hAnsi="Times New Roman"/>
                <w:sz w:val="24"/>
                <w:szCs w:val="24"/>
              </w:rPr>
              <w:t xml:space="preserve"> летнем лагере смогли отдохнуть 66 </w:t>
            </w:r>
            <w:r w:rsidR="00F32D17" w:rsidRPr="00125197">
              <w:rPr>
                <w:rFonts w:ascii="Times New Roman" w:hAnsi="Times New Roman"/>
                <w:sz w:val="24"/>
                <w:szCs w:val="24"/>
              </w:rPr>
              <w:t>ребят</w:t>
            </w:r>
            <w:r w:rsidR="00734176" w:rsidRPr="00125197">
              <w:rPr>
                <w:rFonts w:ascii="Times New Roman" w:hAnsi="Times New Roman"/>
                <w:sz w:val="24"/>
                <w:szCs w:val="24"/>
              </w:rPr>
              <w:t>, в том чи</w:t>
            </w:r>
            <w:r w:rsidR="00734176" w:rsidRPr="00125197">
              <w:rPr>
                <w:rFonts w:ascii="Times New Roman" w:hAnsi="Times New Roman"/>
                <w:sz w:val="24"/>
                <w:szCs w:val="24"/>
              </w:rPr>
              <w:t>с</w:t>
            </w:r>
            <w:r w:rsidR="00734176" w:rsidRPr="00125197">
              <w:rPr>
                <w:rFonts w:ascii="Times New Roman" w:hAnsi="Times New Roman"/>
                <w:sz w:val="24"/>
                <w:szCs w:val="24"/>
              </w:rPr>
              <w:t>ле</w:t>
            </w:r>
            <w:r w:rsidR="00F32D17" w:rsidRPr="00125197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734176" w:rsidRPr="00125197">
              <w:rPr>
                <w:rFonts w:ascii="Times New Roman" w:hAnsi="Times New Roman"/>
                <w:sz w:val="24"/>
                <w:szCs w:val="24"/>
              </w:rPr>
              <w:t xml:space="preserve"> детей, находящихся в трудной жизненной с</w:t>
            </w:r>
            <w:r w:rsidR="00734176" w:rsidRPr="00125197">
              <w:rPr>
                <w:rFonts w:ascii="Times New Roman" w:hAnsi="Times New Roman"/>
                <w:sz w:val="24"/>
                <w:szCs w:val="24"/>
              </w:rPr>
              <w:t>и</w:t>
            </w:r>
            <w:r w:rsidR="00734176" w:rsidRPr="00125197">
              <w:rPr>
                <w:rFonts w:ascii="Times New Roman" w:hAnsi="Times New Roman"/>
                <w:sz w:val="24"/>
                <w:szCs w:val="24"/>
              </w:rPr>
              <w:t>туации.</w:t>
            </w:r>
          </w:p>
          <w:p w:rsidR="00F5188F" w:rsidRPr="00447130" w:rsidRDefault="00FB0E35" w:rsidP="001251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197">
              <w:rPr>
                <w:rFonts w:ascii="Times New Roman" w:hAnsi="Times New Roman"/>
                <w:sz w:val="24"/>
                <w:szCs w:val="24"/>
              </w:rPr>
              <w:t xml:space="preserve">Всего за счет средств городского бюджета в 2020 </w:t>
            </w:r>
            <w:r w:rsidRPr="001251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году был организован отдых 732 детей, </w:t>
            </w:r>
            <w:r w:rsidR="00F5188F" w:rsidRPr="00125197">
              <w:rPr>
                <w:rFonts w:ascii="Times New Roman" w:hAnsi="Times New Roman"/>
                <w:sz w:val="24"/>
                <w:szCs w:val="24"/>
              </w:rPr>
              <w:t>на о</w:t>
            </w:r>
            <w:r w:rsidR="00D70DFA" w:rsidRPr="00125197">
              <w:rPr>
                <w:rFonts w:ascii="Times New Roman" w:hAnsi="Times New Roman"/>
                <w:sz w:val="24"/>
                <w:szCs w:val="24"/>
              </w:rPr>
              <w:t>здоро</w:t>
            </w:r>
            <w:r w:rsidR="00D70DFA" w:rsidRPr="00125197">
              <w:rPr>
                <w:rFonts w:ascii="Times New Roman" w:hAnsi="Times New Roman"/>
                <w:sz w:val="24"/>
                <w:szCs w:val="24"/>
              </w:rPr>
              <w:t>в</w:t>
            </w:r>
            <w:r w:rsidR="00D70DFA" w:rsidRPr="00125197">
              <w:rPr>
                <w:rFonts w:ascii="Times New Roman" w:hAnsi="Times New Roman"/>
                <w:sz w:val="24"/>
                <w:szCs w:val="24"/>
              </w:rPr>
              <w:t xml:space="preserve">ление и отдых </w:t>
            </w:r>
            <w:r w:rsidRPr="00125197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D70DFA" w:rsidRPr="00125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197"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  <w:r w:rsidR="00F5188F" w:rsidRPr="00125197">
              <w:rPr>
                <w:rFonts w:ascii="Times New Roman" w:hAnsi="Times New Roman"/>
                <w:sz w:val="24"/>
                <w:szCs w:val="24"/>
              </w:rPr>
              <w:t xml:space="preserve">затрачено </w:t>
            </w:r>
            <w:r w:rsidR="000E46E2" w:rsidRPr="00125197">
              <w:rPr>
                <w:rFonts w:ascii="Times New Roman" w:hAnsi="Times New Roman"/>
                <w:sz w:val="24"/>
                <w:szCs w:val="24"/>
              </w:rPr>
              <w:t>2,6</w:t>
            </w:r>
            <w:r w:rsidR="00F5188F" w:rsidRPr="00125197">
              <w:rPr>
                <w:rFonts w:ascii="Times New Roman" w:hAnsi="Times New Roman"/>
                <w:sz w:val="24"/>
                <w:szCs w:val="24"/>
              </w:rPr>
              <w:t xml:space="preserve"> млн. руб. Доля </w:t>
            </w:r>
            <w:r w:rsidR="000E46E2" w:rsidRPr="00125197">
              <w:rPr>
                <w:rFonts w:ascii="Times New Roman" w:hAnsi="Times New Roman"/>
                <w:sz w:val="24"/>
                <w:szCs w:val="24"/>
              </w:rPr>
              <w:t xml:space="preserve">детей, отдохнувших в организациях отдыха и </w:t>
            </w:r>
            <w:r w:rsidR="000E46E2" w:rsidRPr="00447130">
              <w:rPr>
                <w:rFonts w:ascii="Times New Roman" w:hAnsi="Times New Roman"/>
                <w:sz w:val="24"/>
                <w:szCs w:val="24"/>
              </w:rPr>
              <w:t>оздоровления детей частной формы собственности в 2020 году составила 9%.</w:t>
            </w:r>
          </w:p>
          <w:p w:rsidR="00125197" w:rsidRPr="00447130" w:rsidRDefault="00125197" w:rsidP="000E46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130">
              <w:rPr>
                <w:rFonts w:ascii="Times New Roman" w:hAnsi="Times New Roman"/>
                <w:sz w:val="24"/>
                <w:szCs w:val="24"/>
              </w:rPr>
              <w:t>Данный показатель в 2 раза ниже запланированного в связи эпидемиологической обстановкой по COVID-19.</w:t>
            </w:r>
          </w:p>
          <w:p w:rsidR="000E46E2" w:rsidRPr="00447130" w:rsidRDefault="00491DB7" w:rsidP="0044713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130">
              <w:rPr>
                <w:rFonts w:ascii="Times New Roman" w:hAnsi="Times New Roman"/>
                <w:sz w:val="24"/>
                <w:szCs w:val="24"/>
              </w:rPr>
              <w:t>29 июня 2020 года с АО</w:t>
            </w:r>
            <w:r w:rsidR="00125197" w:rsidRPr="0044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1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47130">
              <w:rPr>
                <w:rFonts w:ascii="Times New Roman" w:hAnsi="Times New Roman"/>
                <w:sz w:val="24"/>
                <w:szCs w:val="24"/>
              </w:rPr>
              <w:t>Авиаавтоматика</w:t>
            </w:r>
            <w:proofErr w:type="spellEnd"/>
            <w:r w:rsidRPr="00447130">
              <w:rPr>
                <w:rFonts w:ascii="Times New Roman" w:hAnsi="Times New Roman"/>
                <w:sz w:val="24"/>
                <w:szCs w:val="24"/>
              </w:rPr>
              <w:t>» был з</w:t>
            </w:r>
            <w:r w:rsidRPr="00447130">
              <w:rPr>
                <w:rFonts w:ascii="Times New Roman" w:hAnsi="Times New Roman"/>
                <w:sz w:val="24"/>
                <w:szCs w:val="24"/>
              </w:rPr>
              <w:t>а</w:t>
            </w:r>
            <w:r w:rsidRPr="00447130">
              <w:rPr>
                <w:rFonts w:ascii="Times New Roman" w:hAnsi="Times New Roman"/>
                <w:sz w:val="24"/>
                <w:szCs w:val="24"/>
              </w:rPr>
              <w:t>ключен муниципальный контракт №014430003670000007_171394 по оплате 133 пут</w:t>
            </w:r>
            <w:r w:rsidRPr="00447130">
              <w:rPr>
                <w:rFonts w:ascii="Times New Roman" w:hAnsi="Times New Roman"/>
                <w:sz w:val="24"/>
                <w:szCs w:val="24"/>
              </w:rPr>
              <w:t>е</w:t>
            </w:r>
            <w:r w:rsidR="00447130" w:rsidRPr="00447130">
              <w:rPr>
                <w:rFonts w:ascii="Times New Roman" w:hAnsi="Times New Roman"/>
                <w:sz w:val="24"/>
                <w:szCs w:val="24"/>
              </w:rPr>
              <w:t>вок</w:t>
            </w:r>
            <w:r w:rsidR="00907C7B" w:rsidRPr="004471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>Постановлением Главного государственного санитарного врача РФ от 30.06.2020 N 16 были у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>верждены новые санитарно-эпидемиологические правила  СП 3.1/2.4.3598-20 "Санитарно-эпидемиологические требования к устройству, с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>держанию и организации работы образовательных организаций и других объектов социальной инфр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>структуры для детей и молодежи в условиях распр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 xml:space="preserve">странения новой </w:t>
            </w:r>
            <w:proofErr w:type="spellStart"/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>коронавирусной</w:t>
            </w:r>
            <w:proofErr w:type="spellEnd"/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 xml:space="preserve"> инфекции (COVID-19)", в связи с чем было заключено допо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="00125197" w:rsidRPr="00447130">
              <w:rPr>
                <w:rFonts w:ascii="Times New Roman" w:eastAsiaTheme="minorHAnsi" w:hAnsi="Times New Roman"/>
                <w:sz w:val="24"/>
                <w:szCs w:val="24"/>
              </w:rPr>
              <w:t xml:space="preserve">нительное соглашение </w:t>
            </w:r>
            <w:r w:rsidR="00447130" w:rsidRPr="00447130">
              <w:rPr>
                <w:rFonts w:ascii="Times New Roman" w:eastAsiaTheme="minorHAnsi" w:hAnsi="Times New Roman"/>
                <w:sz w:val="24"/>
                <w:szCs w:val="24"/>
              </w:rPr>
              <w:t xml:space="preserve">по оплате только 66 путевок. </w:t>
            </w:r>
          </w:p>
        </w:tc>
      </w:tr>
      <w:tr w:rsidR="001445AC" w:rsidRPr="001E3DAD" w:rsidTr="003C4BCE">
        <w:tc>
          <w:tcPr>
            <w:tcW w:w="514" w:type="dxa"/>
          </w:tcPr>
          <w:p w:rsidR="00E10826" w:rsidRPr="00E5548D" w:rsidRDefault="002520AA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938" w:type="dxa"/>
            <w:gridSpan w:val="6"/>
          </w:tcPr>
          <w:p w:rsidR="00232727" w:rsidRPr="00E5548D" w:rsidRDefault="00E10826" w:rsidP="00E1082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ритуальных услуг</w:t>
            </w:r>
          </w:p>
        </w:tc>
      </w:tr>
      <w:tr w:rsidR="00692D62" w:rsidRPr="001E3DAD" w:rsidTr="003C4BCE">
        <w:tc>
          <w:tcPr>
            <w:tcW w:w="514" w:type="dxa"/>
            <w:vMerge w:val="restart"/>
          </w:tcPr>
          <w:p w:rsidR="00692D62" w:rsidRPr="001E3DAD" w:rsidRDefault="00692D62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</w:tcPr>
          <w:p w:rsidR="00692D62" w:rsidRPr="00E5548D" w:rsidRDefault="00692D62" w:rsidP="00E1082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48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400" w:type="dxa"/>
            <w:vMerge w:val="restart"/>
          </w:tcPr>
          <w:p w:rsidR="00692D62" w:rsidRPr="00E5548D" w:rsidRDefault="00692D62" w:rsidP="00923EA4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E5548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  <w:vMerge w:val="restart"/>
          </w:tcPr>
          <w:p w:rsidR="00692D62" w:rsidRPr="00E5548D" w:rsidRDefault="00043307" w:rsidP="00923EA4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E5548D">
              <w:rPr>
                <w:bCs/>
                <w:sz w:val="24"/>
                <w:szCs w:val="24"/>
              </w:rPr>
              <w:t>17</w:t>
            </w:r>
            <w:r w:rsidR="00692D62" w:rsidRPr="00E5548D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661" w:type="dxa"/>
            <w:vMerge w:val="restart"/>
          </w:tcPr>
          <w:p w:rsidR="00692D62" w:rsidRPr="00E53660" w:rsidRDefault="00E53660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D314B3">
              <w:rPr>
                <w:bCs/>
                <w:sz w:val="24"/>
                <w:szCs w:val="24"/>
              </w:rPr>
              <w:t>18,8</w:t>
            </w:r>
          </w:p>
        </w:tc>
        <w:tc>
          <w:tcPr>
            <w:tcW w:w="5336" w:type="dxa"/>
          </w:tcPr>
          <w:p w:rsidR="00692D62" w:rsidRPr="00D314B3" w:rsidRDefault="00692D62" w:rsidP="00E1082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мониторинга состояния рынка ритуальных услуг МО </w:t>
            </w:r>
            <w:r w:rsidR="00024614"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t>Город Курчатов</w:t>
            </w:r>
            <w:r w:rsidR="00024614"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705" w:type="dxa"/>
            <w:vMerge w:val="restart"/>
          </w:tcPr>
          <w:p w:rsidR="00692D62" w:rsidRPr="00D314B3" w:rsidRDefault="00692D62" w:rsidP="00017E2D">
            <w:pPr>
              <w:pStyle w:val="a7"/>
              <w:jc w:val="both"/>
              <w:rPr>
                <w:sz w:val="24"/>
                <w:szCs w:val="24"/>
              </w:rPr>
            </w:pPr>
            <w:r w:rsidRPr="00D314B3">
              <w:rPr>
                <w:sz w:val="24"/>
                <w:szCs w:val="24"/>
              </w:rPr>
              <w:t xml:space="preserve">В соответствии с Федеральным законом от 6 октября 2003 года № 131-ФЗ </w:t>
            </w:r>
            <w:r w:rsidR="00024614" w:rsidRPr="00D314B3">
              <w:rPr>
                <w:sz w:val="24"/>
                <w:szCs w:val="24"/>
              </w:rPr>
              <w:t>"</w:t>
            </w:r>
            <w:r w:rsidRPr="00D314B3">
              <w:rPr>
                <w:sz w:val="24"/>
                <w:szCs w:val="24"/>
              </w:rPr>
              <w:t>Об общих принципах орган</w:t>
            </w:r>
            <w:r w:rsidRPr="00D314B3">
              <w:rPr>
                <w:sz w:val="24"/>
                <w:szCs w:val="24"/>
              </w:rPr>
              <w:t>и</w:t>
            </w:r>
            <w:r w:rsidRPr="00D314B3">
              <w:rPr>
                <w:sz w:val="24"/>
                <w:szCs w:val="24"/>
              </w:rPr>
              <w:t>зации органов местного самоуправления</w:t>
            </w:r>
            <w:r w:rsidR="00024614" w:rsidRPr="00D314B3">
              <w:rPr>
                <w:sz w:val="24"/>
                <w:szCs w:val="24"/>
              </w:rPr>
              <w:t>"</w:t>
            </w:r>
            <w:r w:rsidRPr="00D314B3">
              <w:rPr>
                <w:sz w:val="24"/>
                <w:szCs w:val="24"/>
              </w:rPr>
              <w:t xml:space="preserve"> организ</w:t>
            </w:r>
            <w:r w:rsidRPr="00D314B3">
              <w:rPr>
                <w:sz w:val="24"/>
                <w:szCs w:val="24"/>
              </w:rPr>
              <w:t>а</w:t>
            </w:r>
            <w:r w:rsidRPr="00D314B3">
              <w:rPr>
                <w:sz w:val="24"/>
                <w:szCs w:val="24"/>
              </w:rPr>
              <w:t>ция ритуальных услуг и содержание мест захорон</w:t>
            </w:r>
            <w:r w:rsidRPr="00D314B3">
              <w:rPr>
                <w:sz w:val="24"/>
                <w:szCs w:val="24"/>
              </w:rPr>
              <w:t>е</w:t>
            </w:r>
            <w:r w:rsidRPr="00D314B3">
              <w:rPr>
                <w:sz w:val="24"/>
                <w:szCs w:val="24"/>
              </w:rPr>
              <w:t xml:space="preserve">ния относится к вопросам местного значения. </w:t>
            </w:r>
          </w:p>
          <w:p w:rsidR="00692D62" w:rsidRPr="00D314B3" w:rsidRDefault="00692D62" w:rsidP="00BC027B">
            <w:pPr>
              <w:pStyle w:val="ae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на территории МО </w:t>
            </w:r>
            <w:r w:rsidR="00024614" w:rsidRPr="00D314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Город Курчатов</w:t>
            </w:r>
            <w:r w:rsidR="00024614" w:rsidRPr="00D314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 ритуальные услуги оказывали 3 организации: 1 муниципальное унитарное предприятие</w:t>
            </w:r>
            <w:r w:rsidRPr="00D314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14B3">
              <w:rPr>
                <w:rFonts w:ascii="Times New Roman" w:hAnsi="Times New Roman" w:cs="Times New Roman"/>
                <w:sz w:val="24"/>
                <w:szCs w:val="24"/>
              </w:rPr>
              <w:t>и 2 индивидуальных предпринимателя.</w:t>
            </w:r>
            <w:r w:rsidR="00BC027B"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D1" w:rsidRPr="00D314B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 в 20</w:t>
            </w:r>
            <w:r w:rsidR="00BC027B" w:rsidRPr="00D31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56D1" w:rsidRPr="00D314B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53660" w:rsidRPr="00D314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53660" w:rsidRPr="00D314B3">
              <w:rPr>
                <w:rFonts w:ascii="Times New Roman" w:hAnsi="Times New Roman" w:cs="Times New Roman"/>
                <w:sz w:val="24"/>
                <w:szCs w:val="24"/>
              </w:rPr>
              <w:t>составила 18,8</w:t>
            </w:r>
            <w:r w:rsidR="001B56D1" w:rsidRPr="00D314B3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C26697" w:rsidRPr="001E3DAD" w:rsidTr="003C4BCE">
        <w:tc>
          <w:tcPr>
            <w:tcW w:w="514" w:type="dxa"/>
            <w:vMerge/>
          </w:tcPr>
          <w:p w:rsidR="00C26697" w:rsidRPr="001E3DAD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C26697" w:rsidRPr="001E3DAD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  <w:vMerge/>
          </w:tcPr>
          <w:p w:rsidR="00C26697" w:rsidRPr="001E3DAD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C26697" w:rsidRPr="001E3DAD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C26697" w:rsidRPr="001E3DAD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336" w:type="dxa"/>
          </w:tcPr>
          <w:p w:rsidR="00C26697" w:rsidRPr="00D314B3" w:rsidRDefault="00C26697" w:rsidP="002E4F57">
            <w:pPr>
              <w:pStyle w:val="ae"/>
              <w:tabs>
                <w:tab w:val="clear" w:pos="709"/>
                <w:tab w:val="left" w:pos="-16"/>
              </w:tabs>
              <w:spacing w:line="240" w:lineRule="auto"/>
              <w:ind w:left="-16" w:right="-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консультационной и методической поддержки хозяйствующим субъектам, открывающим объекты по рынку ритуальных </w:t>
            </w:r>
            <w:r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 в МО </w:t>
            </w:r>
            <w:r w:rsidR="00024614"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t>Город Курчатов</w:t>
            </w:r>
            <w:r w:rsidR="00024614"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705" w:type="dxa"/>
            <w:vMerge/>
          </w:tcPr>
          <w:p w:rsidR="00C26697" w:rsidRPr="00D314B3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445AC" w:rsidRPr="001E3DAD" w:rsidTr="003C4BCE">
        <w:tc>
          <w:tcPr>
            <w:tcW w:w="514" w:type="dxa"/>
          </w:tcPr>
          <w:p w:rsidR="00923EA4" w:rsidRPr="00E5548D" w:rsidRDefault="00923EA4" w:rsidP="000535F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938" w:type="dxa"/>
            <w:gridSpan w:val="6"/>
          </w:tcPr>
          <w:p w:rsidR="00232727" w:rsidRPr="00E5548D" w:rsidRDefault="00923EA4" w:rsidP="000535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8D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0535F9" w:rsidRPr="001E3DAD" w:rsidTr="003C4BCE">
        <w:tc>
          <w:tcPr>
            <w:tcW w:w="514" w:type="dxa"/>
          </w:tcPr>
          <w:p w:rsidR="000535F9" w:rsidRPr="001E3DAD" w:rsidRDefault="000535F9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</w:tcPr>
          <w:p w:rsidR="000535F9" w:rsidRPr="00E5548D" w:rsidRDefault="000535F9" w:rsidP="00923EA4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48D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400" w:type="dxa"/>
          </w:tcPr>
          <w:p w:rsidR="000535F9" w:rsidRPr="00E5548D" w:rsidRDefault="000535F9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E5548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0535F9" w:rsidRPr="00E5548D" w:rsidRDefault="00E5548D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E5548D"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661" w:type="dxa"/>
          </w:tcPr>
          <w:p w:rsidR="000535F9" w:rsidRPr="00884AD7" w:rsidRDefault="00884AD7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884AD7">
              <w:rPr>
                <w:bCs/>
                <w:sz w:val="24"/>
                <w:szCs w:val="24"/>
              </w:rPr>
              <w:t>96,9</w:t>
            </w:r>
          </w:p>
        </w:tc>
        <w:tc>
          <w:tcPr>
            <w:tcW w:w="5336" w:type="dxa"/>
          </w:tcPr>
          <w:p w:rsidR="000535F9" w:rsidRPr="00AB4750" w:rsidRDefault="000535F9" w:rsidP="0005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750">
              <w:rPr>
                <w:rFonts w:ascii="Times New Roman" w:hAnsi="Times New Roman"/>
                <w:sz w:val="24"/>
                <w:szCs w:val="24"/>
              </w:rPr>
              <w:t>Размещение в открытом доступе информации о планируемых к благоустройству дворовых и о</w:t>
            </w:r>
            <w:r w:rsidRPr="00AB4750">
              <w:rPr>
                <w:rFonts w:ascii="Times New Roman" w:hAnsi="Times New Roman"/>
                <w:sz w:val="24"/>
                <w:szCs w:val="24"/>
              </w:rPr>
              <w:t>б</w:t>
            </w:r>
            <w:r w:rsidRPr="00AB4750">
              <w:rPr>
                <w:rFonts w:ascii="Times New Roman" w:hAnsi="Times New Roman"/>
                <w:sz w:val="24"/>
                <w:szCs w:val="24"/>
              </w:rPr>
              <w:t>щественных территориях</w:t>
            </w:r>
          </w:p>
        </w:tc>
        <w:tc>
          <w:tcPr>
            <w:tcW w:w="5705" w:type="dxa"/>
            <w:vMerge w:val="restart"/>
          </w:tcPr>
          <w:p w:rsidR="001B56D1" w:rsidRPr="005E6847" w:rsidRDefault="001B56D1" w:rsidP="00716D62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6847">
              <w:rPr>
                <w:rFonts w:ascii="Times New Roman" w:hAnsi="Times New Roman"/>
                <w:bCs/>
                <w:sz w:val="24"/>
                <w:szCs w:val="24"/>
              </w:rPr>
              <w:t xml:space="preserve">На официальном сайте МО </w:t>
            </w:r>
            <w:r w:rsidR="00024614" w:rsidRPr="005E684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5E6847">
              <w:rPr>
                <w:rFonts w:ascii="Times New Roman" w:hAnsi="Times New Roman"/>
                <w:bCs/>
                <w:sz w:val="24"/>
                <w:szCs w:val="24"/>
              </w:rPr>
              <w:t>Город Курчатов</w:t>
            </w:r>
            <w:r w:rsidR="00024614" w:rsidRPr="005E684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5E6847">
              <w:rPr>
                <w:rFonts w:ascii="Times New Roman" w:hAnsi="Times New Roman"/>
                <w:bCs/>
                <w:sz w:val="24"/>
                <w:szCs w:val="24"/>
              </w:rPr>
              <w:t xml:space="preserve"> Курской области в разделе </w:t>
            </w:r>
            <w:r w:rsidR="00024614"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>"</w:t>
            </w:r>
            <w:r w:rsidRPr="005E6847">
              <w:rPr>
                <w:rFonts w:ascii="Times New Roman" w:hAnsi="Times New Roman"/>
                <w:bCs/>
                <w:sz w:val="24"/>
                <w:szCs w:val="24"/>
              </w:rPr>
              <w:t>Комфортная городская среда</w:t>
            </w:r>
            <w:r w:rsidR="00024614"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>"</w:t>
            </w:r>
            <w:r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размещена вся информация о благоустроенных и запланированных</w:t>
            </w:r>
            <w:r w:rsidR="00AB4750"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="00AB4750"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благоустройству </w:t>
            </w:r>
            <w:r w:rsidRPr="005E6847">
              <w:rPr>
                <w:rFonts w:ascii="Times New Roman" w:hAnsi="Times New Roman"/>
                <w:sz w:val="24"/>
                <w:szCs w:val="24"/>
              </w:rPr>
              <w:t>дворовых и общественных территориях.</w:t>
            </w:r>
          </w:p>
          <w:p w:rsidR="000B7216" w:rsidRDefault="000535F9" w:rsidP="00716D62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муниципальной программы </w:t>
            </w:r>
            <w:r w:rsidR="00024614"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>"</w:t>
            </w:r>
            <w:r w:rsidRPr="005E6847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МО </w:t>
            </w:r>
            <w:r w:rsidR="00024614" w:rsidRPr="005E6847">
              <w:rPr>
                <w:rFonts w:ascii="Times New Roman" w:hAnsi="Times New Roman"/>
                <w:sz w:val="24"/>
                <w:szCs w:val="24"/>
              </w:rPr>
              <w:t>"</w:t>
            </w:r>
            <w:r w:rsidRPr="005E6847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024614"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>"</w:t>
            </w:r>
            <w:r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Курской области в </w:t>
            </w:r>
            <w:r w:rsidR="005E6847"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>2020</w:t>
            </w:r>
            <w:r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году выполнено благоустройство </w:t>
            </w:r>
            <w:r w:rsidR="005E6847">
              <w:rPr>
                <w:rFonts w:ascii="Times New Roman" w:hAnsi="Times New Roman"/>
                <w:bCs/>
                <w:iCs/>
                <w:sz w:val="24"/>
                <w:szCs w:val="24"/>
              </w:rPr>
              <w:t>двух общественных</w:t>
            </w:r>
            <w:r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80BCB">
              <w:rPr>
                <w:rFonts w:ascii="Times New Roman" w:hAnsi="Times New Roman"/>
                <w:bCs/>
                <w:iCs/>
                <w:sz w:val="24"/>
                <w:szCs w:val="24"/>
              </w:rPr>
              <w:t>территори</w:t>
            </w:r>
            <w:r w:rsidR="005E6847" w:rsidRPr="00080B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й и </w:t>
            </w:r>
            <w:r w:rsidR="00884AD7" w:rsidRPr="00080BCB">
              <w:rPr>
                <w:rFonts w:ascii="Times New Roman" w:hAnsi="Times New Roman"/>
                <w:bCs/>
                <w:iCs/>
                <w:sz w:val="24"/>
                <w:szCs w:val="24"/>
              </w:rPr>
              <w:t>шести</w:t>
            </w:r>
            <w:r w:rsidRPr="00884A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дворовых</w:t>
            </w:r>
            <w:r w:rsidRPr="005E68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территорий. </w:t>
            </w:r>
          </w:p>
          <w:p w:rsidR="000535F9" w:rsidRPr="001E3DAD" w:rsidRDefault="000B7216" w:rsidP="00716D62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ind w:right="-30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Проведена большая работа по </w:t>
            </w:r>
            <w:r w:rsidR="000535F9" w:rsidRPr="0045376C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реализации проекта</w:t>
            </w:r>
            <w:r w:rsidR="005E6847" w:rsidRPr="004537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535F9" w:rsidRPr="0045376C">
              <w:rPr>
                <w:rFonts w:ascii="Times New Roman" w:hAnsi="Times New Roman"/>
                <w:sz w:val="24"/>
                <w:szCs w:val="24"/>
              </w:rPr>
              <w:t xml:space="preserve">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- благоустройство набережной 4-5 микрорайонов </w:t>
            </w:r>
            <w:r w:rsidR="00024614" w:rsidRPr="0045376C">
              <w:rPr>
                <w:rFonts w:ascii="Times New Roman" w:hAnsi="Times New Roman"/>
                <w:sz w:val="24"/>
                <w:szCs w:val="24"/>
              </w:rPr>
              <w:t>"</w:t>
            </w:r>
            <w:r w:rsidR="000535F9" w:rsidRPr="0045376C">
              <w:rPr>
                <w:rFonts w:ascii="Times New Roman" w:hAnsi="Times New Roman"/>
                <w:sz w:val="24"/>
                <w:szCs w:val="24"/>
              </w:rPr>
              <w:t>Теплый берег</w:t>
            </w:r>
            <w:r w:rsidR="00024614" w:rsidRPr="0045376C">
              <w:rPr>
                <w:rFonts w:ascii="Times New Roman" w:hAnsi="Times New Roman"/>
                <w:sz w:val="24"/>
                <w:szCs w:val="24"/>
              </w:rPr>
              <w:t>"</w:t>
            </w:r>
            <w:r w:rsidR="00071F15" w:rsidRPr="0045376C">
              <w:rPr>
                <w:rFonts w:ascii="Times New Roman" w:hAnsi="Times New Roman"/>
                <w:sz w:val="24"/>
                <w:szCs w:val="24"/>
              </w:rPr>
              <w:t xml:space="preserve"> в г.Курчатове</w:t>
            </w:r>
            <w:r w:rsidR="000535F9" w:rsidRPr="0045376C">
              <w:rPr>
                <w:rFonts w:ascii="Times New Roman" w:hAnsi="Times New Roman"/>
                <w:sz w:val="24"/>
                <w:szCs w:val="24"/>
              </w:rPr>
              <w:t>.</w:t>
            </w:r>
            <w:r w:rsidR="00331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5F9" w:rsidRDefault="000535F9" w:rsidP="0045376C">
            <w:pPr>
              <w:pStyle w:val="ae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F1FD6">
              <w:rPr>
                <w:rFonts w:ascii="Times New Roman" w:hAnsi="Times New Roman"/>
                <w:bCs/>
                <w:iCs/>
                <w:sz w:val="24"/>
                <w:szCs w:val="24"/>
              </w:rPr>
              <w:t>В рамках реали</w:t>
            </w:r>
            <w:r w:rsidR="00C44624" w:rsidRPr="00FF1FD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зации </w:t>
            </w:r>
            <w:r w:rsidR="000B72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муниципальной </w:t>
            </w:r>
            <w:r w:rsidR="00C44624" w:rsidRPr="00FF1FD6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программы в 20</w:t>
            </w:r>
            <w:r w:rsidR="0045376C" w:rsidRPr="00FF1FD6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  <w:r w:rsidR="00C44624" w:rsidRPr="00FF1FD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году были</w:t>
            </w:r>
            <w:r w:rsidR="0045376C" w:rsidRPr="00FF1FD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C44624" w:rsidRPr="00884AD7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884A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аключены </w:t>
            </w:r>
            <w:r w:rsidR="00884AD7" w:rsidRPr="00884AD7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  <w:r w:rsidR="00C44624" w:rsidRPr="00884A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муниципальных контрактов</w:t>
            </w:r>
            <w:r w:rsidRPr="00884A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B72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– </w:t>
            </w:r>
            <w:r w:rsidR="000B7216" w:rsidRPr="000B7216">
              <w:rPr>
                <w:rFonts w:ascii="Times New Roman" w:hAnsi="Times New Roman"/>
                <w:bCs/>
                <w:iCs/>
                <w:sz w:val="24"/>
                <w:szCs w:val="24"/>
              </w:rPr>
              <w:t>три</w:t>
            </w:r>
            <w:r w:rsidRPr="000B72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муниципальным казенным пред</w:t>
            </w:r>
            <w:r w:rsidR="000B2B6B" w:rsidRPr="000B72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приятием, </w:t>
            </w:r>
            <w:r w:rsidR="000B7216" w:rsidRPr="000B7216">
              <w:rPr>
                <w:rFonts w:ascii="Times New Roman" w:hAnsi="Times New Roman"/>
                <w:bCs/>
                <w:iCs/>
                <w:sz w:val="24"/>
                <w:szCs w:val="24"/>
              </w:rPr>
              <w:t>восемь</w:t>
            </w:r>
            <w:r w:rsidR="00C44624" w:rsidRPr="000B72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с организациями</w:t>
            </w:r>
            <w:r w:rsidRPr="000B72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частной формы собственности.</w:t>
            </w:r>
            <w:r w:rsidR="00080B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1B56D1" w:rsidRPr="000B7216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  <w:r w:rsidR="001B56D1" w:rsidRPr="00FF1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частной формы собственности в общем объеме работ по благоустройству городской</w:t>
            </w:r>
            <w:r w:rsidR="00FF1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 в 2020</w:t>
            </w:r>
            <w:r w:rsidR="00C44624" w:rsidRPr="00FF1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</w:t>
            </w:r>
            <w:r w:rsidR="00C44624" w:rsidRPr="000B721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составила</w:t>
            </w:r>
            <w:r w:rsidR="00C44624" w:rsidRPr="000B72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0B7216" w:rsidRPr="000B7216">
              <w:rPr>
                <w:rFonts w:ascii="Times New Roman" w:hAnsi="Times New Roman" w:cs="Times New Roman"/>
                <w:bCs/>
                <w:sz w:val="24"/>
                <w:szCs w:val="24"/>
              </w:rPr>
              <w:t>96,9</w:t>
            </w:r>
            <w:r w:rsidR="001B56D1" w:rsidRPr="000B721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0B7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3140C" w:rsidRPr="00FF1FD6" w:rsidRDefault="0033140C" w:rsidP="0045376C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D6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затраченных средств в рамках муниципальной программы составила                  124,2 млн. руб.</w:t>
            </w:r>
          </w:p>
        </w:tc>
      </w:tr>
      <w:tr w:rsidR="00824355" w:rsidRPr="001E3DAD" w:rsidTr="003C4BCE">
        <w:tc>
          <w:tcPr>
            <w:tcW w:w="514" w:type="dxa"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336" w:type="dxa"/>
          </w:tcPr>
          <w:p w:rsidR="00824355" w:rsidRPr="00AB4750" w:rsidRDefault="00824355" w:rsidP="000535F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4750">
              <w:rPr>
                <w:rFonts w:ascii="Times New Roman" w:hAnsi="Times New Roman"/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</w:t>
            </w:r>
            <w:r w:rsidRPr="00AB4750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750">
              <w:rPr>
                <w:rFonts w:ascii="Times New Roman" w:hAnsi="Times New Roman"/>
                <w:sz w:val="24"/>
                <w:szCs w:val="24"/>
              </w:rPr>
              <w:t>ем объема работ при условии сохранения экон</w:t>
            </w:r>
            <w:r w:rsidRPr="00AB4750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750">
              <w:rPr>
                <w:rFonts w:ascii="Times New Roman" w:hAnsi="Times New Roman"/>
                <w:sz w:val="24"/>
                <w:szCs w:val="24"/>
              </w:rPr>
              <w:t>мической целесообразности такого уменьшения</w:t>
            </w:r>
          </w:p>
        </w:tc>
        <w:tc>
          <w:tcPr>
            <w:tcW w:w="5705" w:type="dxa"/>
            <w:vMerge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24355" w:rsidRPr="001E3DAD" w:rsidTr="003C4BCE">
        <w:tc>
          <w:tcPr>
            <w:tcW w:w="514" w:type="dxa"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336" w:type="dxa"/>
          </w:tcPr>
          <w:p w:rsidR="00824355" w:rsidRPr="00AB4750" w:rsidRDefault="00824355" w:rsidP="000535F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B4750">
              <w:rPr>
                <w:rFonts w:ascii="Times New Roman" w:eastAsia="TimesNewRomanPSMT" w:hAnsi="Times New Roman"/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5705" w:type="dxa"/>
            <w:vMerge/>
          </w:tcPr>
          <w:p w:rsidR="00824355" w:rsidRPr="001E3DAD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445AC" w:rsidRPr="001E3DAD" w:rsidTr="003C4BCE">
        <w:tc>
          <w:tcPr>
            <w:tcW w:w="514" w:type="dxa"/>
          </w:tcPr>
          <w:p w:rsidR="00716D62" w:rsidRPr="00E5548D" w:rsidRDefault="00716D62" w:rsidP="00716D62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8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938" w:type="dxa"/>
            <w:gridSpan w:val="6"/>
          </w:tcPr>
          <w:p w:rsidR="00232727" w:rsidRPr="00E5548D" w:rsidRDefault="00716D62" w:rsidP="00716D6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AB7A41" w:rsidRPr="001E3DAD" w:rsidTr="003C4BCE">
        <w:tc>
          <w:tcPr>
            <w:tcW w:w="514" w:type="dxa"/>
          </w:tcPr>
          <w:p w:rsidR="00AB7A41" w:rsidRPr="001E3DAD" w:rsidRDefault="00AB7A41" w:rsidP="00716D62">
            <w:pPr>
              <w:pStyle w:val="a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AB7A41" w:rsidRPr="00E5548D" w:rsidRDefault="00AB7A41" w:rsidP="00716D6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400" w:type="dxa"/>
          </w:tcPr>
          <w:p w:rsidR="00AB7A41" w:rsidRPr="00E5548D" w:rsidRDefault="00AB7A41" w:rsidP="00716D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AB7A41" w:rsidRPr="00E5548D" w:rsidRDefault="00AB7A41" w:rsidP="00716D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AB7A41" w:rsidRPr="0012001A" w:rsidRDefault="00AB7A41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AB7A41" w:rsidRPr="0012001A" w:rsidRDefault="00AB7A41" w:rsidP="000535F9">
            <w:pPr>
              <w:pStyle w:val="a7"/>
              <w:rPr>
                <w:bCs/>
                <w:sz w:val="24"/>
                <w:szCs w:val="24"/>
              </w:rPr>
            </w:pPr>
            <w:r w:rsidRPr="0012001A">
              <w:rPr>
                <w:bCs/>
                <w:sz w:val="24"/>
                <w:szCs w:val="24"/>
              </w:rPr>
              <w:t>Проведение мониторинга состояния рынка р</w:t>
            </w:r>
            <w:r w:rsidRPr="0012001A">
              <w:rPr>
                <w:bCs/>
                <w:sz w:val="24"/>
                <w:szCs w:val="24"/>
              </w:rPr>
              <w:t>е</w:t>
            </w:r>
            <w:r w:rsidRPr="0012001A">
              <w:rPr>
                <w:bCs/>
                <w:sz w:val="24"/>
                <w:szCs w:val="24"/>
              </w:rPr>
              <w:t xml:space="preserve">монта автотранспортных средств МО </w:t>
            </w:r>
            <w:r w:rsidR="00024614" w:rsidRPr="0012001A">
              <w:rPr>
                <w:bCs/>
                <w:sz w:val="24"/>
                <w:szCs w:val="24"/>
              </w:rPr>
              <w:t>"</w:t>
            </w:r>
            <w:r w:rsidRPr="0012001A">
              <w:rPr>
                <w:bCs/>
                <w:sz w:val="24"/>
                <w:szCs w:val="24"/>
              </w:rPr>
              <w:t>Город Курчатов</w:t>
            </w:r>
            <w:r w:rsidR="00024614" w:rsidRPr="0012001A">
              <w:rPr>
                <w:bCs/>
                <w:sz w:val="24"/>
                <w:szCs w:val="24"/>
              </w:rPr>
              <w:t>"</w:t>
            </w:r>
            <w:r w:rsidRPr="0012001A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705" w:type="dxa"/>
            <w:vMerge w:val="restart"/>
          </w:tcPr>
          <w:p w:rsidR="00AB7A41" w:rsidRPr="0012001A" w:rsidRDefault="00AB7A41" w:rsidP="007E66B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01A">
              <w:rPr>
                <w:rFonts w:ascii="Times New Roman" w:hAnsi="Times New Roman"/>
                <w:bCs/>
                <w:sz w:val="24"/>
                <w:szCs w:val="24"/>
              </w:rPr>
              <w:t>Согласно е</w:t>
            </w:r>
            <w:r w:rsidRPr="0012001A">
              <w:rPr>
                <w:rFonts w:ascii="Times New Roman" w:hAnsi="Times New Roman"/>
                <w:sz w:val="24"/>
                <w:szCs w:val="24"/>
              </w:rPr>
              <w:t>диного реестра субъектов малого и среднего предпринимательства федеральной налоговой службы Российской Феде</w:t>
            </w:r>
            <w:r w:rsidR="0012001A" w:rsidRPr="0012001A">
              <w:rPr>
                <w:rFonts w:ascii="Times New Roman" w:hAnsi="Times New Roman"/>
                <w:sz w:val="24"/>
                <w:szCs w:val="24"/>
              </w:rPr>
              <w:t>рации по состоянию на 31.12.2020</w:t>
            </w:r>
            <w:r w:rsidRPr="0012001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12001A">
              <w:rPr>
                <w:rFonts w:ascii="Times New Roman" w:hAnsi="Times New Roman"/>
                <w:bCs/>
                <w:sz w:val="24"/>
                <w:szCs w:val="24"/>
              </w:rPr>
              <w:t xml:space="preserve">в МО </w:t>
            </w:r>
            <w:r w:rsidR="00024614" w:rsidRPr="0012001A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12001A">
              <w:rPr>
                <w:rFonts w:ascii="Times New Roman" w:hAnsi="Times New Roman"/>
                <w:bCs/>
                <w:sz w:val="24"/>
                <w:szCs w:val="24"/>
              </w:rPr>
              <w:t>Город Курчатов</w:t>
            </w:r>
            <w:r w:rsidR="00024614" w:rsidRPr="0012001A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12001A">
              <w:rPr>
                <w:rFonts w:ascii="Times New Roman" w:hAnsi="Times New Roman"/>
                <w:bCs/>
                <w:sz w:val="24"/>
                <w:szCs w:val="24"/>
              </w:rPr>
              <w:t xml:space="preserve"> Курской области услуги по техническому обслуживанию и ремонту автотранспортны</w:t>
            </w:r>
            <w:r w:rsidR="0012001A">
              <w:rPr>
                <w:rFonts w:ascii="Times New Roman" w:hAnsi="Times New Roman"/>
                <w:bCs/>
                <w:sz w:val="24"/>
                <w:szCs w:val="24"/>
              </w:rPr>
              <w:t>х средств населению оказывают 20 организаций – 2</w:t>
            </w:r>
            <w:r w:rsidRPr="0012001A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общества с ог</w:t>
            </w:r>
            <w:r w:rsidR="0012001A">
              <w:rPr>
                <w:rFonts w:ascii="Times New Roman" w:hAnsi="Times New Roman"/>
                <w:bCs/>
                <w:sz w:val="24"/>
                <w:szCs w:val="24"/>
              </w:rPr>
              <w:t>раниченной ответственностью и 18</w:t>
            </w:r>
            <w:r w:rsidRPr="0012001A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предпринимателей.</w:t>
            </w:r>
          </w:p>
          <w:p w:rsidR="003A0931" w:rsidRPr="001E3DAD" w:rsidRDefault="003A0931" w:rsidP="0012001A">
            <w:pPr>
              <w:pStyle w:val="ae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339DD" w:rsidRPr="001E3DAD" w:rsidTr="003C4BCE">
        <w:tc>
          <w:tcPr>
            <w:tcW w:w="514" w:type="dxa"/>
          </w:tcPr>
          <w:p w:rsidR="00E339DD" w:rsidRPr="001E3DAD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E339DD" w:rsidRPr="001E3DAD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</w:tcPr>
          <w:p w:rsidR="00E339DD" w:rsidRPr="001E3DAD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E339DD" w:rsidRPr="001E3DAD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E339DD" w:rsidRPr="0012001A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E339DD" w:rsidRPr="0012001A" w:rsidRDefault="00E339DD" w:rsidP="000535F9">
            <w:pPr>
              <w:pStyle w:val="a7"/>
              <w:rPr>
                <w:bCs/>
                <w:sz w:val="24"/>
                <w:szCs w:val="24"/>
              </w:rPr>
            </w:pPr>
            <w:r w:rsidRPr="0012001A">
              <w:rPr>
                <w:bCs/>
                <w:sz w:val="24"/>
                <w:szCs w:val="24"/>
              </w:rPr>
              <w:t>Оказание консультационной и методической поддержки хозяйствующим субъектам, откр</w:t>
            </w:r>
            <w:r w:rsidRPr="0012001A">
              <w:rPr>
                <w:bCs/>
                <w:sz w:val="24"/>
                <w:szCs w:val="24"/>
              </w:rPr>
              <w:t>ы</w:t>
            </w:r>
            <w:r w:rsidRPr="0012001A">
              <w:rPr>
                <w:bCs/>
                <w:sz w:val="24"/>
                <w:szCs w:val="24"/>
              </w:rPr>
              <w:t xml:space="preserve">вающим объекты по ремонту автотранспортных средств в МО </w:t>
            </w:r>
            <w:r w:rsidR="00024614" w:rsidRPr="0012001A">
              <w:rPr>
                <w:bCs/>
                <w:sz w:val="24"/>
                <w:szCs w:val="24"/>
              </w:rPr>
              <w:t>"</w:t>
            </w:r>
            <w:r w:rsidRPr="0012001A">
              <w:rPr>
                <w:bCs/>
                <w:sz w:val="24"/>
                <w:szCs w:val="24"/>
              </w:rPr>
              <w:t>Город Курчатов</w:t>
            </w:r>
            <w:r w:rsidR="00024614" w:rsidRPr="0012001A">
              <w:rPr>
                <w:bCs/>
                <w:sz w:val="24"/>
                <w:szCs w:val="24"/>
              </w:rPr>
              <w:t>"</w:t>
            </w:r>
            <w:r w:rsidRPr="0012001A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705" w:type="dxa"/>
            <w:vMerge/>
          </w:tcPr>
          <w:p w:rsidR="00E339DD" w:rsidRPr="001E3DAD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339DD" w:rsidRPr="001E3DAD" w:rsidTr="003C4BCE">
        <w:tc>
          <w:tcPr>
            <w:tcW w:w="514" w:type="dxa"/>
          </w:tcPr>
          <w:p w:rsidR="00E339DD" w:rsidRPr="001E3DAD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E339DD" w:rsidRPr="001E3DAD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</w:tcPr>
          <w:p w:rsidR="00E339DD" w:rsidRPr="001E3DAD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E339DD" w:rsidRPr="001E3DAD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E339DD" w:rsidRPr="0012001A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E339DD" w:rsidRPr="0012001A" w:rsidRDefault="00E339DD" w:rsidP="000535F9">
            <w:pPr>
              <w:pStyle w:val="a7"/>
              <w:rPr>
                <w:b/>
                <w:bCs/>
                <w:sz w:val="24"/>
                <w:szCs w:val="24"/>
              </w:rPr>
            </w:pPr>
            <w:r w:rsidRPr="0012001A">
              <w:rPr>
                <w:sz w:val="24"/>
                <w:szCs w:val="24"/>
              </w:rPr>
              <w:t>Проведение совещаний, направленных на выр</w:t>
            </w:r>
            <w:r w:rsidRPr="0012001A">
              <w:rPr>
                <w:sz w:val="24"/>
                <w:szCs w:val="24"/>
              </w:rPr>
              <w:t>а</w:t>
            </w:r>
            <w:r w:rsidRPr="0012001A">
              <w:rPr>
                <w:sz w:val="24"/>
                <w:szCs w:val="24"/>
              </w:rPr>
              <w:t>ботку согласованных комплексных подходов к решению задач, связанных с развитием рынка ремонта автотранспортных средств</w:t>
            </w:r>
          </w:p>
        </w:tc>
        <w:tc>
          <w:tcPr>
            <w:tcW w:w="5705" w:type="dxa"/>
            <w:vMerge/>
          </w:tcPr>
          <w:p w:rsidR="00E339DD" w:rsidRPr="001E3DAD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445AC" w:rsidRPr="001E3DAD" w:rsidTr="003C4BCE">
        <w:tc>
          <w:tcPr>
            <w:tcW w:w="514" w:type="dxa"/>
          </w:tcPr>
          <w:p w:rsidR="00852A62" w:rsidRPr="004371BA" w:rsidRDefault="00852A62" w:rsidP="00852A62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938" w:type="dxa"/>
            <w:gridSpan w:val="6"/>
          </w:tcPr>
          <w:p w:rsidR="00232727" w:rsidRPr="004371BA" w:rsidRDefault="00852A62" w:rsidP="00232727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жилищного строительства</w:t>
            </w:r>
          </w:p>
        </w:tc>
      </w:tr>
      <w:tr w:rsidR="00152350" w:rsidRPr="001E3DAD" w:rsidTr="003C4BCE">
        <w:tc>
          <w:tcPr>
            <w:tcW w:w="514" w:type="dxa"/>
          </w:tcPr>
          <w:p w:rsidR="00152350" w:rsidRPr="004371BA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</w:tcPr>
          <w:p w:rsidR="00152350" w:rsidRPr="004371BA" w:rsidRDefault="00152350" w:rsidP="00852A62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400" w:type="dxa"/>
          </w:tcPr>
          <w:p w:rsidR="00152350" w:rsidRPr="004371BA" w:rsidRDefault="00152350" w:rsidP="00852A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152350" w:rsidRPr="004371BA" w:rsidRDefault="00152350" w:rsidP="00852A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152350" w:rsidRPr="001C1896" w:rsidRDefault="00152350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152350" w:rsidRPr="001C1896" w:rsidRDefault="00152350" w:rsidP="000D4738">
            <w:pPr>
              <w:pStyle w:val="ConsPlusNormal0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на официальном сайте МО </w:t>
            </w:r>
            <w:r w:rsidR="00024614" w:rsidRPr="001C18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Город Курчатов</w:t>
            </w:r>
            <w:r w:rsidR="00024614" w:rsidRPr="001C18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информационно - телекоммуникационной сети </w:t>
            </w:r>
            <w:r w:rsidR="00024614" w:rsidRPr="001C18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24614" w:rsidRPr="001C18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планов формирования и предоставления прав на земельные участки в ц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лях жилищного строительства, развития застр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енных территорий, освоения территории в целях строительства стандартного жилья, комплексного освоения земельных участков в целях строител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ства стандартного жилья, в том числе на карт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графической основе</w:t>
            </w:r>
          </w:p>
        </w:tc>
        <w:tc>
          <w:tcPr>
            <w:tcW w:w="5705" w:type="dxa"/>
            <w:vMerge w:val="restart"/>
          </w:tcPr>
          <w:p w:rsidR="00777B4A" w:rsidRPr="00777B4A" w:rsidRDefault="001C671A" w:rsidP="00DE6FFF">
            <w:pPr>
              <w:pStyle w:val="a7"/>
              <w:ind w:firstLine="34"/>
              <w:jc w:val="both"/>
              <w:rPr>
                <w:sz w:val="24"/>
                <w:szCs w:val="24"/>
              </w:rPr>
            </w:pPr>
            <w:r w:rsidRPr="001C1896">
              <w:rPr>
                <w:sz w:val="24"/>
                <w:szCs w:val="24"/>
              </w:rPr>
              <w:t xml:space="preserve">На официальном сайте МО </w:t>
            </w:r>
            <w:r w:rsidR="00024614" w:rsidRPr="001C1896">
              <w:rPr>
                <w:sz w:val="24"/>
                <w:szCs w:val="24"/>
              </w:rPr>
              <w:t>"</w:t>
            </w:r>
            <w:r w:rsidRPr="001C1896">
              <w:rPr>
                <w:sz w:val="24"/>
                <w:szCs w:val="24"/>
              </w:rPr>
              <w:t>Город Курчатов</w:t>
            </w:r>
            <w:r w:rsidR="00024614" w:rsidRPr="001C1896">
              <w:rPr>
                <w:sz w:val="24"/>
                <w:szCs w:val="24"/>
              </w:rPr>
              <w:t>"</w:t>
            </w:r>
            <w:r w:rsidRPr="001C1896">
              <w:rPr>
                <w:sz w:val="24"/>
                <w:szCs w:val="24"/>
              </w:rPr>
              <w:t xml:space="preserve"> Ку</w:t>
            </w:r>
            <w:r w:rsidRPr="001C1896">
              <w:rPr>
                <w:sz w:val="24"/>
                <w:szCs w:val="24"/>
              </w:rPr>
              <w:t>р</w:t>
            </w:r>
            <w:r w:rsidRPr="001C1896">
              <w:rPr>
                <w:sz w:val="24"/>
                <w:szCs w:val="24"/>
              </w:rPr>
              <w:t>ской области в разделе</w:t>
            </w:r>
            <w:r w:rsidR="009614EB" w:rsidRPr="001C1896">
              <w:rPr>
                <w:sz w:val="24"/>
                <w:szCs w:val="24"/>
              </w:rPr>
              <w:t xml:space="preserve"> </w:t>
            </w:r>
            <w:r w:rsidR="00024614" w:rsidRPr="001C1896">
              <w:rPr>
                <w:sz w:val="24"/>
                <w:szCs w:val="24"/>
              </w:rPr>
              <w:t>"</w:t>
            </w:r>
            <w:r w:rsidR="009614EB" w:rsidRPr="001C1896">
              <w:rPr>
                <w:sz w:val="24"/>
                <w:szCs w:val="24"/>
              </w:rPr>
              <w:t xml:space="preserve">Инвестиционная политика МО </w:t>
            </w:r>
            <w:r w:rsidR="00024614" w:rsidRPr="001C1896">
              <w:rPr>
                <w:sz w:val="24"/>
                <w:szCs w:val="24"/>
              </w:rPr>
              <w:t>"</w:t>
            </w:r>
            <w:r w:rsidR="009614EB" w:rsidRPr="001C1896">
              <w:rPr>
                <w:sz w:val="24"/>
                <w:szCs w:val="24"/>
              </w:rPr>
              <w:t>Город Курчатов</w:t>
            </w:r>
            <w:r w:rsidR="00024614" w:rsidRPr="001C1896">
              <w:rPr>
                <w:sz w:val="24"/>
                <w:szCs w:val="24"/>
              </w:rPr>
              <w:t>"</w:t>
            </w:r>
            <w:r w:rsidR="009614EB" w:rsidRPr="001C1896">
              <w:rPr>
                <w:sz w:val="24"/>
                <w:szCs w:val="24"/>
              </w:rPr>
              <w:t xml:space="preserve"> </w:t>
            </w:r>
            <w:r w:rsidR="00DE6FFF" w:rsidRPr="001C1896">
              <w:rPr>
                <w:sz w:val="24"/>
                <w:szCs w:val="24"/>
              </w:rPr>
              <w:t xml:space="preserve">на картографической основе </w:t>
            </w:r>
            <w:r w:rsidR="009614EB" w:rsidRPr="001C1896">
              <w:rPr>
                <w:sz w:val="24"/>
                <w:szCs w:val="24"/>
              </w:rPr>
              <w:t>размещен</w:t>
            </w:r>
            <w:r w:rsidR="006D04B3" w:rsidRPr="001C1896">
              <w:rPr>
                <w:sz w:val="24"/>
                <w:szCs w:val="24"/>
              </w:rPr>
              <w:t>а</w:t>
            </w:r>
            <w:r w:rsidR="001C1896" w:rsidRPr="001C1896">
              <w:rPr>
                <w:sz w:val="24"/>
                <w:szCs w:val="24"/>
              </w:rPr>
              <w:t xml:space="preserve"> </w:t>
            </w:r>
            <w:r w:rsidR="006D04B3" w:rsidRPr="001C1896">
              <w:rPr>
                <w:sz w:val="24"/>
                <w:szCs w:val="24"/>
              </w:rPr>
              <w:t xml:space="preserve">схема перспективного развития южного района города Курчатова Курской области. </w:t>
            </w:r>
            <w:r w:rsidR="00777B4A">
              <w:rPr>
                <w:sz w:val="24"/>
                <w:szCs w:val="24"/>
              </w:rPr>
              <w:t xml:space="preserve">В 2020 году началось </w:t>
            </w:r>
            <w:r w:rsidR="00777B4A" w:rsidRPr="00777B4A">
              <w:rPr>
                <w:sz w:val="24"/>
                <w:szCs w:val="24"/>
              </w:rPr>
              <w:t>освоение нового - 11 микрорайона - были заключены 142 договора безвозмездного пол</w:t>
            </w:r>
            <w:r w:rsidR="00777B4A" w:rsidRPr="00777B4A">
              <w:rPr>
                <w:sz w:val="24"/>
                <w:szCs w:val="24"/>
              </w:rPr>
              <w:t>ь</w:t>
            </w:r>
            <w:r w:rsidR="00777B4A" w:rsidRPr="00777B4A">
              <w:rPr>
                <w:sz w:val="24"/>
                <w:szCs w:val="24"/>
              </w:rPr>
              <w:t xml:space="preserve">зования земельными участками. </w:t>
            </w:r>
          </w:p>
          <w:p w:rsidR="006D618D" w:rsidRPr="00777B4A" w:rsidRDefault="00D24DF5" w:rsidP="00DE6FFF">
            <w:pPr>
              <w:pStyle w:val="a7"/>
              <w:ind w:firstLine="34"/>
              <w:jc w:val="both"/>
              <w:rPr>
                <w:sz w:val="24"/>
                <w:szCs w:val="24"/>
              </w:rPr>
            </w:pPr>
            <w:r w:rsidRPr="00777B4A">
              <w:rPr>
                <w:sz w:val="24"/>
                <w:szCs w:val="24"/>
              </w:rPr>
              <w:t xml:space="preserve">В разделе </w:t>
            </w:r>
            <w:r w:rsidR="00024614" w:rsidRPr="00777B4A">
              <w:rPr>
                <w:sz w:val="24"/>
                <w:szCs w:val="24"/>
              </w:rPr>
              <w:t>"</w:t>
            </w:r>
            <w:r w:rsidRPr="00777B4A">
              <w:rPr>
                <w:sz w:val="24"/>
                <w:szCs w:val="24"/>
              </w:rPr>
              <w:t>Комитет архитектуры / градостроител</w:t>
            </w:r>
            <w:r w:rsidRPr="00777B4A">
              <w:rPr>
                <w:sz w:val="24"/>
                <w:szCs w:val="24"/>
              </w:rPr>
              <w:t>ь</w:t>
            </w:r>
            <w:r w:rsidRPr="00777B4A">
              <w:rPr>
                <w:sz w:val="24"/>
                <w:szCs w:val="24"/>
              </w:rPr>
              <w:t>ство</w:t>
            </w:r>
            <w:r w:rsidR="00024614" w:rsidRPr="00777B4A">
              <w:rPr>
                <w:sz w:val="24"/>
                <w:szCs w:val="24"/>
              </w:rPr>
              <w:t>"</w:t>
            </w:r>
            <w:r w:rsidRPr="00777B4A">
              <w:rPr>
                <w:sz w:val="24"/>
                <w:szCs w:val="24"/>
              </w:rPr>
              <w:t xml:space="preserve"> </w:t>
            </w:r>
            <w:r w:rsidR="00DE6FFF" w:rsidRPr="00777B4A">
              <w:rPr>
                <w:sz w:val="24"/>
                <w:szCs w:val="24"/>
              </w:rPr>
              <w:t>на картогр</w:t>
            </w:r>
            <w:r w:rsidR="00DE6FFF" w:rsidRPr="00777B4A">
              <w:rPr>
                <w:sz w:val="24"/>
                <w:szCs w:val="24"/>
              </w:rPr>
              <w:t>а</w:t>
            </w:r>
            <w:r w:rsidR="00DE6FFF" w:rsidRPr="00777B4A">
              <w:rPr>
                <w:sz w:val="24"/>
                <w:szCs w:val="24"/>
              </w:rPr>
              <w:t xml:space="preserve">фической основе </w:t>
            </w:r>
            <w:r w:rsidRPr="00777B4A">
              <w:rPr>
                <w:sz w:val="24"/>
                <w:szCs w:val="24"/>
              </w:rPr>
              <w:t xml:space="preserve">размещена схема развития жилищного строительства на территории муниципального образования </w:t>
            </w:r>
            <w:r w:rsidR="00024614" w:rsidRPr="00777B4A">
              <w:rPr>
                <w:sz w:val="24"/>
                <w:szCs w:val="24"/>
              </w:rPr>
              <w:t>"</w:t>
            </w:r>
            <w:r w:rsidRPr="00777B4A">
              <w:rPr>
                <w:sz w:val="24"/>
                <w:szCs w:val="24"/>
              </w:rPr>
              <w:t>Город Курчатов</w:t>
            </w:r>
            <w:r w:rsidR="00024614" w:rsidRPr="00777B4A">
              <w:rPr>
                <w:sz w:val="24"/>
                <w:szCs w:val="24"/>
              </w:rPr>
              <w:t>"</w:t>
            </w:r>
            <w:r w:rsidRPr="00777B4A">
              <w:rPr>
                <w:sz w:val="24"/>
                <w:szCs w:val="24"/>
              </w:rPr>
              <w:t xml:space="preserve"> Курской обла</w:t>
            </w:r>
            <w:r w:rsidRPr="00777B4A">
              <w:rPr>
                <w:sz w:val="24"/>
                <w:szCs w:val="24"/>
              </w:rPr>
              <w:t>с</w:t>
            </w:r>
            <w:r w:rsidRPr="00777B4A">
              <w:rPr>
                <w:sz w:val="24"/>
                <w:szCs w:val="24"/>
              </w:rPr>
              <w:t>ти</w:t>
            </w:r>
            <w:r w:rsidR="00DE6FFF" w:rsidRPr="00777B4A">
              <w:rPr>
                <w:sz w:val="24"/>
                <w:szCs w:val="24"/>
              </w:rPr>
              <w:t>.</w:t>
            </w:r>
          </w:p>
          <w:p w:rsidR="00152350" w:rsidRPr="001E3DAD" w:rsidRDefault="00961E7E" w:rsidP="004340FA">
            <w:pPr>
              <w:pStyle w:val="a7"/>
              <w:jc w:val="both"/>
              <w:rPr>
                <w:color w:val="FF0000"/>
                <w:sz w:val="24"/>
                <w:szCs w:val="24"/>
              </w:rPr>
            </w:pPr>
            <w:r w:rsidRPr="00777B4A">
              <w:rPr>
                <w:sz w:val="24"/>
                <w:szCs w:val="24"/>
              </w:rPr>
              <w:t>В 2020</w:t>
            </w:r>
            <w:r w:rsidR="004340FA" w:rsidRPr="00777B4A">
              <w:rPr>
                <w:sz w:val="24"/>
                <w:szCs w:val="24"/>
              </w:rPr>
              <w:t xml:space="preserve"> году был проведен аукцион</w:t>
            </w:r>
            <w:r w:rsidR="004340FA" w:rsidRPr="00961E7E">
              <w:rPr>
                <w:sz w:val="24"/>
                <w:szCs w:val="24"/>
              </w:rPr>
              <w:t xml:space="preserve"> на право закл</w:t>
            </w:r>
            <w:r w:rsidR="004340FA" w:rsidRPr="00961E7E">
              <w:rPr>
                <w:sz w:val="24"/>
                <w:szCs w:val="24"/>
              </w:rPr>
              <w:t>ю</w:t>
            </w:r>
            <w:r w:rsidR="004340FA" w:rsidRPr="00961E7E">
              <w:rPr>
                <w:sz w:val="24"/>
                <w:szCs w:val="24"/>
              </w:rPr>
              <w:t>чения договора аренды земельного участка для строи</w:t>
            </w:r>
            <w:r w:rsidRPr="00961E7E">
              <w:rPr>
                <w:sz w:val="24"/>
                <w:szCs w:val="24"/>
              </w:rPr>
              <w:t>тельства многоэтажных жилых</w:t>
            </w:r>
            <w:r w:rsidR="004340FA" w:rsidRPr="00961E7E">
              <w:rPr>
                <w:sz w:val="24"/>
                <w:szCs w:val="24"/>
              </w:rPr>
              <w:t xml:space="preserve"> дом</w:t>
            </w:r>
            <w:r w:rsidRPr="00961E7E">
              <w:rPr>
                <w:sz w:val="24"/>
                <w:szCs w:val="24"/>
              </w:rPr>
              <w:t>ов, закл</w:t>
            </w:r>
            <w:r w:rsidRPr="00961E7E">
              <w:rPr>
                <w:sz w:val="24"/>
                <w:szCs w:val="24"/>
              </w:rPr>
              <w:t>ю</w:t>
            </w:r>
            <w:r w:rsidRPr="00961E7E">
              <w:rPr>
                <w:sz w:val="24"/>
                <w:szCs w:val="24"/>
              </w:rPr>
              <w:t>чен договор аренды земельного участка</w:t>
            </w:r>
            <w:r w:rsidR="004340FA" w:rsidRPr="00961E7E">
              <w:rPr>
                <w:sz w:val="24"/>
                <w:szCs w:val="24"/>
              </w:rPr>
              <w:t xml:space="preserve">. Также были проведены </w:t>
            </w:r>
            <w:r w:rsidRPr="00961E7E">
              <w:rPr>
                <w:sz w:val="24"/>
                <w:szCs w:val="24"/>
              </w:rPr>
              <w:t>три</w:t>
            </w:r>
            <w:r w:rsidR="004340FA" w:rsidRPr="00961E7E">
              <w:rPr>
                <w:sz w:val="24"/>
                <w:szCs w:val="24"/>
              </w:rPr>
              <w:t xml:space="preserve"> аукциона на право заключения дог</w:t>
            </w:r>
            <w:r w:rsidR="004340FA" w:rsidRPr="00961E7E">
              <w:rPr>
                <w:sz w:val="24"/>
                <w:szCs w:val="24"/>
              </w:rPr>
              <w:t>о</w:t>
            </w:r>
            <w:r w:rsidR="004340FA" w:rsidRPr="00961E7E">
              <w:rPr>
                <w:sz w:val="24"/>
                <w:szCs w:val="24"/>
              </w:rPr>
              <w:t>вора аренды земельных участков для строительства блокированной жилой застройки (аукцион признан несостоявшимся ввиду отсутствия поданных заявок на участие в аукционе).</w:t>
            </w:r>
          </w:p>
          <w:p w:rsidR="00D24DF5" w:rsidRDefault="00D24DF5" w:rsidP="004340FA">
            <w:pPr>
              <w:pStyle w:val="a7"/>
              <w:jc w:val="both"/>
              <w:rPr>
                <w:sz w:val="24"/>
                <w:szCs w:val="24"/>
              </w:rPr>
            </w:pPr>
            <w:r w:rsidRPr="00BA7C2F">
              <w:rPr>
                <w:sz w:val="24"/>
                <w:szCs w:val="24"/>
              </w:rPr>
              <w:t>В настоящее время рынок жилищного строительства представлен только предприятиями-застройщиками частных форм собственности.</w:t>
            </w:r>
          </w:p>
          <w:p w:rsidR="00F8625A" w:rsidRPr="00BA7C2F" w:rsidRDefault="00BA7C2F" w:rsidP="00F74E4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Pr="00EE2F3D">
              <w:rPr>
                <w:sz w:val="24"/>
                <w:szCs w:val="24"/>
              </w:rPr>
              <w:t xml:space="preserve"> году </w:t>
            </w:r>
            <w:r w:rsidRPr="00BA7C2F">
              <w:rPr>
                <w:sz w:val="24"/>
                <w:szCs w:val="24"/>
              </w:rPr>
              <w:t>АО "Курская строительная компания "Новый курс"</w:t>
            </w:r>
            <w:r w:rsidRPr="00EE2F3D">
              <w:rPr>
                <w:sz w:val="24"/>
                <w:szCs w:val="24"/>
              </w:rPr>
              <w:t xml:space="preserve"> завершено строительство одного мн</w:t>
            </w:r>
            <w:r w:rsidRPr="00EE2F3D">
              <w:rPr>
                <w:sz w:val="24"/>
                <w:szCs w:val="24"/>
              </w:rPr>
              <w:t>о</w:t>
            </w:r>
            <w:r w:rsidRPr="00EE2F3D">
              <w:rPr>
                <w:sz w:val="24"/>
                <w:szCs w:val="24"/>
              </w:rPr>
              <w:t>гоквартирного жилого дома по адресу: г. Курчатов, ул. Ефима Славского</w:t>
            </w:r>
            <w:r w:rsidR="00912D6A">
              <w:rPr>
                <w:sz w:val="24"/>
                <w:szCs w:val="24"/>
              </w:rPr>
              <w:t xml:space="preserve"> 9</w:t>
            </w:r>
            <w:r w:rsidRPr="00EE2F3D">
              <w:rPr>
                <w:sz w:val="24"/>
                <w:szCs w:val="24"/>
              </w:rPr>
              <w:t>. Общая площадь жилых п</w:t>
            </w:r>
            <w:r w:rsidRPr="00EE2F3D">
              <w:rPr>
                <w:sz w:val="24"/>
                <w:szCs w:val="24"/>
              </w:rPr>
              <w:t>о</w:t>
            </w:r>
            <w:r w:rsidRPr="00EE2F3D">
              <w:rPr>
                <w:sz w:val="24"/>
                <w:szCs w:val="24"/>
              </w:rPr>
              <w:t>мещений составила 9550 кв.м.</w:t>
            </w:r>
            <w:r w:rsidR="00F74E48">
              <w:rPr>
                <w:sz w:val="24"/>
                <w:szCs w:val="24"/>
              </w:rPr>
              <w:t>,</w:t>
            </w:r>
            <w:r w:rsidR="00F74E48">
              <w:rPr>
                <w:bCs/>
                <w:sz w:val="24"/>
                <w:szCs w:val="24"/>
              </w:rPr>
              <w:t xml:space="preserve"> на </w:t>
            </w:r>
            <w:r w:rsidRPr="00EE2F3D">
              <w:rPr>
                <w:bCs/>
                <w:sz w:val="24"/>
                <w:szCs w:val="24"/>
              </w:rPr>
              <w:t>204 квартиры</w:t>
            </w:r>
            <w:r w:rsidR="00F74E48">
              <w:rPr>
                <w:bCs/>
                <w:sz w:val="24"/>
                <w:szCs w:val="24"/>
              </w:rPr>
              <w:t xml:space="preserve">. </w:t>
            </w:r>
            <w:r w:rsidRPr="00EE2F3D">
              <w:rPr>
                <w:sz w:val="24"/>
                <w:szCs w:val="24"/>
              </w:rPr>
              <w:t>И</w:t>
            </w:r>
            <w:r w:rsidRPr="00EE2F3D">
              <w:rPr>
                <w:sz w:val="24"/>
                <w:szCs w:val="24"/>
              </w:rPr>
              <w:t>н</w:t>
            </w:r>
            <w:r w:rsidRPr="00EE2F3D">
              <w:rPr>
                <w:sz w:val="24"/>
                <w:szCs w:val="24"/>
              </w:rPr>
              <w:t>дивидуальными застройщиками введено в эксплу</w:t>
            </w:r>
            <w:r w:rsidRPr="00EE2F3D">
              <w:rPr>
                <w:sz w:val="24"/>
                <w:szCs w:val="24"/>
              </w:rPr>
              <w:t>а</w:t>
            </w:r>
            <w:r w:rsidRPr="00EE2F3D">
              <w:rPr>
                <w:sz w:val="24"/>
                <w:szCs w:val="24"/>
              </w:rPr>
              <w:t xml:space="preserve">тацию 4 дома общей площадью </w:t>
            </w:r>
            <w:r w:rsidR="00F74E48">
              <w:rPr>
                <w:color w:val="000000"/>
                <w:sz w:val="24"/>
              </w:rPr>
              <w:t>2557</w:t>
            </w:r>
            <w:r w:rsidRPr="00EE2F3D">
              <w:rPr>
                <w:sz w:val="24"/>
                <w:szCs w:val="24"/>
              </w:rPr>
              <w:t xml:space="preserve"> кв.м.</w:t>
            </w:r>
          </w:p>
        </w:tc>
      </w:tr>
      <w:tr w:rsidR="00152350" w:rsidRPr="001E3DAD" w:rsidTr="003C4BCE">
        <w:tc>
          <w:tcPr>
            <w:tcW w:w="514" w:type="dxa"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C1896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152350" w:rsidRPr="001C1896" w:rsidRDefault="00152350" w:rsidP="000535F9">
            <w:pPr>
              <w:pStyle w:val="a7"/>
              <w:ind w:left="-87" w:right="-108"/>
              <w:rPr>
                <w:sz w:val="24"/>
                <w:szCs w:val="24"/>
              </w:rPr>
            </w:pPr>
            <w:r w:rsidRPr="001C1896">
              <w:rPr>
                <w:sz w:val="24"/>
                <w:szCs w:val="24"/>
              </w:rPr>
              <w:t>Обеспечение опубликования на официальном са</w:t>
            </w:r>
            <w:r w:rsidRPr="001C1896">
              <w:rPr>
                <w:sz w:val="24"/>
                <w:szCs w:val="24"/>
              </w:rPr>
              <w:t>й</w:t>
            </w:r>
            <w:r w:rsidRPr="001C1896">
              <w:rPr>
                <w:sz w:val="24"/>
                <w:szCs w:val="24"/>
              </w:rPr>
              <w:t xml:space="preserve">те МО </w:t>
            </w:r>
            <w:r w:rsidR="00024614" w:rsidRPr="001C1896">
              <w:rPr>
                <w:sz w:val="24"/>
                <w:szCs w:val="24"/>
              </w:rPr>
              <w:t>"</w:t>
            </w:r>
            <w:r w:rsidRPr="001C1896">
              <w:rPr>
                <w:sz w:val="24"/>
                <w:szCs w:val="24"/>
              </w:rPr>
              <w:t>Город Курчатов</w:t>
            </w:r>
            <w:r w:rsidR="00024614" w:rsidRPr="001C1896">
              <w:rPr>
                <w:sz w:val="24"/>
                <w:szCs w:val="24"/>
              </w:rPr>
              <w:t>"</w:t>
            </w:r>
            <w:r w:rsidRPr="001C1896">
              <w:rPr>
                <w:sz w:val="24"/>
                <w:szCs w:val="24"/>
              </w:rPr>
              <w:t xml:space="preserve"> Курской области в и</w:t>
            </w:r>
            <w:r w:rsidRPr="001C1896">
              <w:rPr>
                <w:sz w:val="24"/>
                <w:szCs w:val="24"/>
              </w:rPr>
              <w:t>н</w:t>
            </w:r>
            <w:r w:rsidRPr="001C1896">
              <w:rPr>
                <w:sz w:val="24"/>
                <w:szCs w:val="24"/>
              </w:rPr>
              <w:t xml:space="preserve">формационно - телекоммуникационной сети </w:t>
            </w:r>
            <w:r w:rsidR="00024614" w:rsidRPr="001C1896">
              <w:rPr>
                <w:sz w:val="24"/>
                <w:szCs w:val="24"/>
              </w:rPr>
              <w:t>"</w:t>
            </w:r>
            <w:r w:rsidRPr="001C1896">
              <w:rPr>
                <w:sz w:val="24"/>
                <w:szCs w:val="24"/>
              </w:rPr>
              <w:t>И</w:t>
            </w:r>
            <w:r w:rsidRPr="001C1896">
              <w:rPr>
                <w:sz w:val="24"/>
                <w:szCs w:val="24"/>
              </w:rPr>
              <w:t>н</w:t>
            </w:r>
            <w:r w:rsidRPr="001C1896">
              <w:rPr>
                <w:sz w:val="24"/>
                <w:szCs w:val="24"/>
              </w:rPr>
              <w:t>тернет</w:t>
            </w:r>
            <w:r w:rsidR="00024614" w:rsidRPr="001C1896">
              <w:rPr>
                <w:sz w:val="24"/>
                <w:szCs w:val="24"/>
              </w:rPr>
              <w:t>"</w:t>
            </w:r>
            <w:r w:rsidRPr="001C1896">
              <w:rPr>
                <w:sz w:val="24"/>
                <w:szCs w:val="24"/>
              </w:rPr>
              <w:t xml:space="preserve">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5705" w:type="dxa"/>
            <w:vMerge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52350" w:rsidRPr="001E3DAD" w:rsidTr="003C4BCE">
        <w:tc>
          <w:tcPr>
            <w:tcW w:w="514" w:type="dxa"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336" w:type="dxa"/>
          </w:tcPr>
          <w:p w:rsidR="00152350" w:rsidRPr="001C1896" w:rsidRDefault="00152350" w:rsidP="00FF5C32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9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5705" w:type="dxa"/>
            <w:vMerge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D4738" w:rsidRPr="001E3DAD" w:rsidTr="003C4BCE">
        <w:tc>
          <w:tcPr>
            <w:tcW w:w="514" w:type="dxa"/>
          </w:tcPr>
          <w:p w:rsidR="000D4738" w:rsidRPr="004371BA" w:rsidRDefault="000D473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938" w:type="dxa"/>
            <w:gridSpan w:val="6"/>
          </w:tcPr>
          <w:p w:rsidR="000D4738" w:rsidRPr="004371BA" w:rsidRDefault="000D4738" w:rsidP="006F614C">
            <w:pPr>
              <w:pStyle w:val="a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71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52350" w:rsidRPr="001E3DAD" w:rsidTr="003C4BCE">
        <w:tc>
          <w:tcPr>
            <w:tcW w:w="514" w:type="dxa"/>
          </w:tcPr>
          <w:p w:rsidR="00152350" w:rsidRPr="004371BA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152350" w:rsidRPr="004371BA" w:rsidRDefault="00152350" w:rsidP="00E64EB4">
            <w:pPr>
              <w:pStyle w:val="ae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00" w:type="dxa"/>
          </w:tcPr>
          <w:p w:rsidR="00152350" w:rsidRPr="004371BA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152350" w:rsidRPr="004371BA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152350" w:rsidRPr="00F74E48" w:rsidRDefault="00152350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152350" w:rsidRPr="00961E7E" w:rsidRDefault="00152350" w:rsidP="000535F9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1E7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</w:t>
            </w:r>
            <w:r w:rsidRPr="00961E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1E7E">
              <w:rPr>
                <w:rFonts w:ascii="Times New Roman" w:hAnsi="Times New Roman" w:cs="Times New Roman"/>
                <w:sz w:val="24"/>
                <w:szCs w:val="24"/>
              </w:rPr>
              <w:t>луг по выдаче разрешения на строительство, а та</w:t>
            </w:r>
            <w:r w:rsidRPr="00961E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1E7E">
              <w:rPr>
                <w:rFonts w:ascii="Times New Roman" w:hAnsi="Times New Roman" w:cs="Times New Roman"/>
                <w:sz w:val="24"/>
                <w:szCs w:val="24"/>
              </w:rPr>
              <w:t>же разрешения на ввод объекта в эксплуатацию в электронном виде</w:t>
            </w:r>
          </w:p>
        </w:tc>
        <w:tc>
          <w:tcPr>
            <w:tcW w:w="5705" w:type="dxa"/>
            <w:vMerge w:val="restart"/>
          </w:tcPr>
          <w:p w:rsidR="00CB1783" w:rsidRPr="00961E7E" w:rsidRDefault="00F74E48" w:rsidP="007E66BB">
            <w:pPr>
              <w:pStyle w:val="a7"/>
              <w:ind w:right="-108"/>
              <w:jc w:val="both"/>
              <w:rPr>
                <w:sz w:val="24"/>
                <w:szCs w:val="24"/>
              </w:rPr>
            </w:pPr>
            <w:r w:rsidRPr="00961E7E">
              <w:rPr>
                <w:sz w:val="24"/>
                <w:szCs w:val="24"/>
              </w:rPr>
              <w:t>В 2020</w:t>
            </w:r>
            <w:r w:rsidR="00CB1783" w:rsidRPr="00961E7E">
              <w:rPr>
                <w:sz w:val="24"/>
                <w:szCs w:val="24"/>
              </w:rPr>
              <w:t xml:space="preserve"> году администрацией города Курчатова Ку</w:t>
            </w:r>
            <w:r w:rsidR="00CB1783" w:rsidRPr="00961E7E">
              <w:rPr>
                <w:sz w:val="24"/>
                <w:szCs w:val="24"/>
              </w:rPr>
              <w:t>р</w:t>
            </w:r>
            <w:r w:rsidR="00CB1783" w:rsidRPr="00961E7E">
              <w:rPr>
                <w:sz w:val="24"/>
                <w:szCs w:val="24"/>
              </w:rPr>
              <w:t>ской области было обеспечено предоставление</w:t>
            </w:r>
            <w:r w:rsidR="002D5F2E" w:rsidRPr="00961E7E">
              <w:rPr>
                <w:sz w:val="24"/>
                <w:szCs w:val="24"/>
              </w:rPr>
              <w:t xml:space="preserve"> </w:t>
            </w:r>
            <w:r w:rsidR="00961E7E" w:rsidRPr="00961E7E">
              <w:rPr>
                <w:sz w:val="24"/>
                <w:szCs w:val="24"/>
              </w:rPr>
              <w:t>50</w:t>
            </w:r>
            <w:r w:rsidR="00CB1783" w:rsidRPr="00961E7E">
              <w:rPr>
                <w:sz w:val="24"/>
                <w:szCs w:val="24"/>
              </w:rPr>
              <w:t xml:space="preserve"> м</w:t>
            </w:r>
            <w:r w:rsidR="00CB1783" w:rsidRPr="00961E7E">
              <w:rPr>
                <w:sz w:val="24"/>
                <w:szCs w:val="24"/>
              </w:rPr>
              <w:t>у</w:t>
            </w:r>
            <w:r w:rsidR="00CB1783" w:rsidRPr="00961E7E">
              <w:rPr>
                <w:sz w:val="24"/>
                <w:szCs w:val="24"/>
              </w:rPr>
              <w:t xml:space="preserve">ниципальных услуг в электронном виде: </w:t>
            </w:r>
            <w:r w:rsidR="00961E7E" w:rsidRPr="00961E7E">
              <w:rPr>
                <w:sz w:val="24"/>
                <w:szCs w:val="24"/>
              </w:rPr>
              <w:t>17</w:t>
            </w:r>
            <w:r w:rsidRPr="00961E7E">
              <w:rPr>
                <w:sz w:val="24"/>
                <w:szCs w:val="24"/>
              </w:rPr>
              <w:t xml:space="preserve"> </w:t>
            </w:r>
            <w:r w:rsidR="00CB1783" w:rsidRPr="00961E7E">
              <w:rPr>
                <w:sz w:val="24"/>
                <w:szCs w:val="24"/>
              </w:rPr>
              <w:t>по выдаче разрешения на строитель</w:t>
            </w:r>
            <w:r w:rsidR="002D5F2E" w:rsidRPr="00961E7E">
              <w:rPr>
                <w:sz w:val="24"/>
                <w:szCs w:val="24"/>
              </w:rPr>
              <w:t>ство и</w:t>
            </w:r>
            <w:r w:rsidR="00CB1783" w:rsidRPr="00961E7E">
              <w:rPr>
                <w:sz w:val="24"/>
                <w:szCs w:val="24"/>
              </w:rPr>
              <w:t xml:space="preserve"> </w:t>
            </w:r>
            <w:r w:rsidR="00961E7E" w:rsidRPr="00961E7E">
              <w:rPr>
                <w:sz w:val="24"/>
                <w:szCs w:val="24"/>
              </w:rPr>
              <w:t>23</w:t>
            </w:r>
            <w:r w:rsidR="00CB1783" w:rsidRPr="00961E7E">
              <w:rPr>
                <w:sz w:val="24"/>
                <w:szCs w:val="24"/>
              </w:rPr>
              <w:t xml:space="preserve"> по разрешению на ввод объекта в эксплуатацию.</w:t>
            </w:r>
          </w:p>
          <w:p w:rsidR="00CB1783" w:rsidRPr="00961E7E" w:rsidRDefault="00CB1783" w:rsidP="00602016">
            <w:pPr>
              <w:pStyle w:val="21"/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7E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МО </w:t>
            </w:r>
            <w:r w:rsidR="00024614" w:rsidRPr="00961E7E">
              <w:rPr>
                <w:rFonts w:ascii="Times New Roman" w:hAnsi="Times New Roman"/>
                <w:sz w:val="24"/>
                <w:szCs w:val="24"/>
              </w:rPr>
              <w:t>"</w:t>
            </w:r>
            <w:r w:rsidRPr="00961E7E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024614" w:rsidRPr="00961E7E">
              <w:rPr>
                <w:rFonts w:ascii="Times New Roman" w:hAnsi="Times New Roman"/>
                <w:sz w:val="24"/>
                <w:szCs w:val="24"/>
              </w:rPr>
              <w:t>"</w:t>
            </w:r>
            <w:r w:rsidRPr="00961E7E">
              <w:rPr>
                <w:rFonts w:ascii="Times New Roman" w:hAnsi="Times New Roman"/>
                <w:sz w:val="24"/>
                <w:szCs w:val="24"/>
              </w:rPr>
              <w:t xml:space="preserve"> Ку</w:t>
            </w:r>
            <w:r w:rsidRPr="00961E7E">
              <w:rPr>
                <w:rFonts w:ascii="Times New Roman" w:hAnsi="Times New Roman"/>
                <w:sz w:val="24"/>
                <w:szCs w:val="24"/>
              </w:rPr>
              <w:t>р</w:t>
            </w:r>
            <w:r w:rsidRPr="00961E7E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="001C671A" w:rsidRPr="00961E7E">
              <w:rPr>
                <w:rFonts w:ascii="Times New Roman" w:hAnsi="Times New Roman"/>
                <w:sz w:val="24"/>
                <w:szCs w:val="24"/>
              </w:rPr>
              <w:t xml:space="preserve"> в разделе </w:t>
            </w:r>
            <w:r w:rsidR="00024614" w:rsidRPr="00961E7E">
              <w:rPr>
                <w:rFonts w:ascii="Times New Roman" w:hAnsi="Times New Roman"/>
                <w:sz w:val="24"/>
                <w:szCs w:val="24"/>
              </w:rPr>
              <w:t>"</w:t>
            </w:r>
            <w:r w:rsidR="005C32A8" w:rsidRPr="00961E7E">
              <w:rPr>
                <w:rFonts w:ascii="Times New Roman" w:hAnsi="Times New Roman"/>
                <w:sz w:val="24"/>
                <w:szCs w:val="24"/>
              </w:rPr>
              <w:t xml:space="preserve">Регламенты </w:t>
            </w:r>
            <w:r w:rsidR="001C671A" w:rsidRPr="00961E7E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5C32A8" w:rsidRPr="00961E7E">
              <w:rPr>
                <w:rFonts w:ascii="Times New Roman" w:hAnsi="Times New Roman"/>
                <w:sz w:val="24"/>
                <w:szCs w:val="24"/>
              </w:rPr>
              <w:t>а</w:t>
            </w:r>
            <w:r w:rsidR="001C671A" w:rsidRPr="00961E7E">
              <w:rPr>
                <w:rFonts w:ascii="Times New Roman" w:hAnsi="Times New Roman"/>
                <w:sz w:val="24"/>
                <w:szCs w:val="24"/>
              </w:rPr>
              <w:t xml:space="preserve"> арх</w:t>
            </w:r>
            <w:r w:rsidR="001C671A" w:rsidRPr="00961E7E">
              <w:rPr>
                <w:rFonts w:ascii="Times New Roman" w:hAnsi="Times New Roman"/>
                <w:sz w:val="24"/>
                <w:szCs w:val="24"/>
              </w:rPr>
              <w:t>и</w:t>
            </w:r>
            <w:r w:rsidR="001C671A" w:rsidRPr="00961E7E">
              <w:rPr>
                <w:rFonts w:ascii="Times New Roman" w:hAnsi="Times New Roman"/>
                <w:sz w:val="24"/>
                <w:szCs w:val="24"/>
              </w:rPr>
              <w:t>тектуры</w:t>
            </w:r>
            <w:r w:rsidR="00024614" w:rsidRPr="00961E7E">
              <w:rPr>
                <w:rFonts w:ascii="Times New Roman" w:hAnsi="Times New Roman"/>
                <w:sz w:val="24"/>
                <w:szCs w:val="24"/>
              </w:rPr>
              <w:t>"</w:t>
            </w:r>
            <w:r w:rsidRPr="00961E7E">
              <w:rPr>
                <w:rFonts w:ascii="Times New Roman" w:hAnsi="Times New Roman"/>
                <w:sz w:val="24"/>
                <w:szCs w:val="24"/>
              </w:rPr>
              <w:t xml:space="preserve"> опубликованы 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административные регл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а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менты</w:t>
            </w:r>
            <w:r w:rsidR="00602016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по предоставлению муниципальных услуг: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  <w:r w:rsidR="00024614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"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Выдача градостроительного плана земельного уч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а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стка</w:t>
            </w:r>
            <w:r w:rsidR="00024614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"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, </w:t>
            </w:r>
            <w:r w:rsidR="00024614" w:rsidRPr="00961E7E">
              <w:rPr>
                <w:rFonts w:ascii="Times New Roman" w:hAnsi="Times New Roman"/>
                <w:sz w:val="24"/>
                <w:szCs w:val="24"/>
              </w:rPr>
              <w:t>"</w:t>
            </w:r>
            <w:r w:rsidR="002D5F2E" w:rsidRPr="00961E7E"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 и р</w:t>
            </w:r>
            <w:r w:rsidR="002D5F2E" w:rsidRPr="00961E7E">
              <w:rPr>
                <w:rFonts w:ascii="Times New Roman" w:hAnsi="Times New Roman"/>
                <w:sz w:val="24"/>
                <w:szCs w:val="24"/>
              </w:rPr>
              <w:t>е</w:t>
            </w:r>
            <w:r w:rsidR="002D5F2E" w:rsidRPr="00961E7E">
              <w:rPr>
                <w:rFonts w:ascii="Times New Roman" w:hAnsi="Times New Roman"/>
                <w:sz w:val="24"/>
                <w:szCs w:val="24"/>
              </w:rPr>
              <w:t>конструкцию объектов капитального строительс</w:t>
            </w:r>
            <w:r w:rsidR="002D5F2E" w:rsidRPr="00961E7E">
              <w:rPr>
                <w:rFonts w:ascii="Times New Roman" w:hAnsi="Times New Roman"/>
                <w:sz w:val="24"/>
                <w:szCs w:val="24"/>
              </w:rPr>
              <w:t>т</w:t>
            </w:r>
            <w:r w:rsidR="002D5F2E" w:rsidRPr="00961E7E">
              <w:rPr>
                <w:rFonts w:ascii="Times New Roman" w:hAnsi="Times New Roman"/>
                <w:sz w:val="24"/>
                <w:szCs w:val="24"/>
              </w:rPr>
              <w:t>ва</w:t>
            </w:r>
            <w:r w:rsidR="00024614" w:rsidRPr="00961E7E">
              <w:rPr>
                <w:rFonts w:ascii="Times New Roman" w:hAnsi="Times New Roman"/>
                <w:sz w:val="24"/>
                <w:szCs w:val="24"/>
              </w:rPr>
              <w:t>"</w:t>
            </w:r>
            <w:r w:rsidR="002D5F2E" w:rsidRPr="00961E7E">
              <w:rPr>
                <w:rFonts w:ascii="Times New Roman" w:hAnsi="Times New Roman"/>
                <w:sz w:val="24"/>
                <w:szCs w:val="24"/>
              </w:rPr>
              <w:t>,</w:t>
            </w:r>
            <w:r w:rsidR="00024614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"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Выдача разрешений на ввод объектов в эксплу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а</w:t>
            </w:r>
            <w:r w:rsidR="002D5F2E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тацию</w:t>
            </w:r>
            <w:r w:rsidR="00024614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>"</w:t>
            </w:r>
            <w:r w:rsidR="00602016" w:rsidRPr="00961E7E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, </w:t>
            </w:r>
            <w:r w:rsidR="00602016" w:rsidRPr="00961E7E">
              <w:rPr>
                <w:rFonts w:ascii="Times New Roman" w:hAnsi="Times New Roman"/>
                <w:sz w:val="24"/>
                <w:szCs w:val="24"/>
              </w:rPr>
              <w:t>«Выдача акта освидетельствования пров</w:t>
            </w:r>
            <w:r w:rsidR="00602016" w:rsidRPr="00961E7E">
              <w:rPr>
                <w:rFonts w:ascii="Times New Roman" w:hAnsi="Times New Roman"/>
                <w:sz w:val="24"/>
                <w:szCs w:val="24"/>
              </w:rPr>
              <w:t>е</w:t>
            </w:r>
            <w:r w:rsidR="00602016" w:rsidRPr="00961E7E">
              <w:rPr>
                <w:rFonts w:ascii="Times New Roman" w:hAnsi="Times New Roman"/>
                <w:sz w:val="24"/>
                <w:szCs w:val="24"/>
              </w:rPr>
              <w:t>дения основных работ по строительству (реконс</w:t>
            </w:r>
            <w:r w:rsidR="00602016" w:rsidRPr="00961E7E">
              <w:rPr>
                <w:rFonts w:ascii="Times New Roman" w:hAnsi="Times New Roman"/>
                <w:sz w:val="24"/>
                <w:szCs w:val="24"/>
              </w:rPr>
              <w:t>т</w:t>
            </w:r>
            <w:r w:rsidR="00602016" w:rsidRPr="00961E7E">
              <w:rPr>
                <w:rFonts w:ascii="Times New Roman" w:hAnsi="Times New Roman"/>
                <w:sz w:val="24"/>
                <w:szCs w:val="24"/>
              </w:rPr>
              <w:t>рукции) объекта индивидуального жилищного строительства с привлечением средств материнского (семейного) капитала» (http://kurchatov.info/index.php?option=com_content&amp;view=category&amp;id=178&amp;Itemid=299).</w:t>
            </w:r>
          </w:p>
        </w:tc>
      </w:tr>
      <w:tr w:rsidR="00152350" w:rsidRPr="001E3DAD" w:rsidTr="003C4BCE">
        <w:tc>
          <w:tcPr>
            <w:tcW w:w="514" w:type="dxa"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F74E48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152350" w:rsidRPr="00F74E48" w:rsidRDefault="00152350" w:rsidP="000535F9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и актуализации на официальном сайте МО </w:t>
            </w:r>
            <w:r w:rsidR="00024614" w:rsidRPr="00F74E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>Город Курчатов</w:t>
            </w:r>
            <w:r w:rsidR="00024614" w:rsidRPr="00F74E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информационно - телекоммуникацио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 xml:space="preserve">ной сети </w:t>
            </w:r>
            <w:r w:rsidR="00024614" w:rsidRPr="00F74E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24614" w:rsidRPr="00F74E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>тов предоставления муниципальных услуг по в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>даче градостроительного плана земельного учас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E48">
              <w:rPr>
                <w:rFonts w:ascii="Times New Roman" w:hAnsi="Times New Roman" w:cs="Times New Roman"/>
                <w:sz w:val="24"/>
                <w:szCs w:val="24"/>
              </w:rPr>
              <w:t>ка, разрешения на строительство и разрешения на ввод объекта в эксплуатацию</w:t>
            </w:r>
          </w:p>
        </w:tc>
        <w:tc>
          <w:tcPr>
            <w:tcW w:w="5705" w:type="dxa"/>
            <w:vMerge/>
          </w:tcPr>
          <w:p w:rsidR="00152350" w:rsidRPr="001E3DAD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52350" w:rsidRPr="001E3DAD" w:rsidTr="003C4BCE">
        <w:tc>
          <w:tcPr>
            <w:tcW w:w="514" w:type="dxa"/>
          </w:tcPr>
          <w:p w:rsidR="00152350" w:rsidRPr="004371BA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B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938" w:type="dxa"/>
            <w:gridSpan w:val="6"/>
          </w:tcPr>
          <w:p w:rsidR="00152350" w:rsidRPr="004371BA" w:rsidRDefault="00152350" w:rsidP="00E64EB4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2251FA" w:rsidRPr="001E3DAD" w:rsidTr="003C4BCE">
        <w:tc>
          <w:tcPr>
            <w:tcW w:w="514" w:type="dxa"/>
          </w:tcPr>
          <w:p w:rsidR="002251FA" w:rsidRPr="001E3DAD" w:rsidRDefault="002251FA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</w:tcPr>
          <w:p w:rsidR="002251FA" w:rsidRPr="004371BA" w:rsidRDefault="002251FA" w:rsidP="00E64EB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</w:t>
            </w:r>
            <w:r w:rsidR="00ED689D" w:rsidRPr="004371BA">
              <w:rPr>
                <w:rFonts w:ascii="Times New Roman" w:hAnsi="Times New Roman" w:cs="Times New Roman"/>
                <w:sz w:val="24"/>
                <w:szCs w:val="24"/>
              </w:rPr>
              <w:t xml:space="preserve">твенности в сфере кадастровых и </w:t>
            </w: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землеустрои</w:t>
            </w:r>
            <w:r w:rsidR="00ED689D" w:rsidRPr="00437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тельных работ</w:t>
            </w:r>
          </w:p>
        </w:tc>
        <w:tc>
          <w:tcPr>
            <w:tcW w:w="400" w:type="dxa"/>
          </w:tcPr>
          <w:p w:rsidR="002251FA" w:rsidRPr="004371BA" w:rsidRDefault="002251FA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2251FA" w:rsidRPr="004371BA" w:rsidRDefault="002251FA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2251FA" w:rsidRPr="00967E9E" w:rsidRDefault="002251FA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2251FA" w:rsidRPr="00967E9E" w:rsidRDefault="002251FA" w:rsidP="00FB768B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E9E">
              <w:rPr>
                <w:rFonts w:ascii="Times New Roman" w:hAnsi="Times New Roman" w:cs="Times New Roman"/>
                <w:sz w:val="24"/>
                <w:szCs w:val="24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5705" w:type="dxa"/>
          </w:tcPr>
          <w:p w:rsidR="002251FA" w:rsidRPr="001E3DAD" w:rsidRDefault="00967E9E" w:rsidP="007E66BB">
            <w:pPr>
              <w:pStyle w:val="a7"/>
              <w:jc w:val="both"/>
              <w:rPr>
                <w:bCs/>
                <w:color w:val="FF0000"/>
                <w:sz w:val="24"/>
                <w:szCs w:val="24"/>
              </w:rPr>
            </w:pPr>
            <w:r w:rsidRPr="005C13FA">
              <w:rPr>
                <w:sz w:val="24"/>
                <w:szCs w:val="24"/>
              </w:rPr>
              <w:t xml:space="preserve">Услуги в сфере </w:t>
            </w:r>
            <w:r w:rsidRPr="005C13FA">
              <w:rPr>
                <w:bCs/>
                <w:sz w:val="24"/>
                <w:szCs w:val="24"/>
              </w:rPr>
              <w:t>кадастровых и землеустроительных работ</w:t>
            </w:r>
            <w:r w:rsidRPr="005C13FA">
              <w:rPr>
                <w:sz w:val="24"/>
                <w:szCs w:val="24"/>
              </w:rPr>
              <w:t xml:space="preserve"> на территории МО "Город Курчатов" Курской области предоставляются только организациями ч</w:t>
            </w:r>
            <w:r w:rsidRPr="005C13FA">
              <w:rPr>
                <w:sz w:val="24"/>
                <w:szCs w:val="24"/>
              </w:rPr>
              <w:t>а</w:t>
            </w:r>
            <w:r w:rsidRPr="005C13FA">
              <w:rPr>
                <w:sz w:val="24"/>
                <w:szCs w:val="24"/>
              </w:rPr>
              <w:t>стной формы собственности. В 2020 году услуги представляли 3 организации частной формы собс</w:t>
            </w:r>
            <w:r w:rsidRPr="005C13FA">
              <w:rPr>
                <w:sz w:val="24"/>
                <w:szCs w:val="24"/>
              </w:rPr>
              <w:t>т</w:t>
            </w:r>
            <w:r w:rsidRPr="005C13FA">
              <w:rPr>
                <w:sz w:val="24"/>
                <w:szCs w:val="24"/>
              </w:rPr>
              <w:t>венности.</w:t>
            </w:r>
          </w:p>
        </w:tc>
      </w:tr>
      <w:tr w:rsidR="00152350" w:rsidRPr="001E3DAD" w:rsidTr="003C4BCE">
        <w:tc>
          <w:tcPr>
            <w:tcW w:w="514" w:type="dxa"/>
          </w:tcPr>
          <w:p w:rsidR="00152350" w:rsidRPr="00094964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9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49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938" w:type="dxa"/>
            <w:gridSpan w:val="6"/>
          </w:tcPr>
          <w:p w:rsidR="00152350" w:rsidRPr="00094964" w:rsidRDefault="00152350" w:rsidP="00EC18FE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наружной рекламы</w:t>
            </w:r>
          </w:p>
        </w:tc>
      </w:tr>
      <w:tr w:rsidR="006D3E21" w:rsidRPr="001E3DAD" w:rsidTr="003C4BCE">
        <w:tc>
          <w:tcPr>
            <w:tcW w:w="514" w:type="dxa"/>
          </w:tcPr>
          <w:p w:rsidR="006D3E21" w:rsidRPr="00094964" w:rsidRDefault="006D3E2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</w:tcPr>
          <w:p w:rsidR="006D3E21" w:rsidRPr="00094964" w:rsidRDefault="006D3E21" w:rsidP="00173A9B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96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400" w:type="dxa"/>
          </w:tcPr>
          <w:p w:rsidR="006D3E21" w:rsidRPr="00094964" w:rsidRDefault="006D3E21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6D3E21" w:rsidRPr="00094964" w:rsidRDefault="006D3E21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6D3E21" w:rsidRPr="001E42EE" w:rsidRDefault="006D3E21" w:rsidP="0072696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6D3E21" w:rsidRPr="001E42EE" w:rsidRDefault="006D3E21" w:rsidP="000535F9">
            <w:pPr>
              <w:pStyle w:val="ConsPlusNormal0"/>
              <w:ind w:left="-8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рукций</w:t>
            </w:r>
          </w:p>
        </w:tc>
        <w:tc>
          <w:tcPr>
            <w:tcW w:w="5705" w:type="dxa"/>
            <w:vMerge w:val="restart"/>
          </w:tcPr>
          <w:p w:rsidR="005C32A8" w:rsidRDefault="005C32A8" w:rsidP="001F068C">
            <w:pPr>
              <w:pStyle w:val="ConsPlusNormal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32A8">
              <w:rPr>
                <w:rFonts w:asciiTheme="minorHAnsi" w:hAnsiTheme="minorHAnsi" w:cstheme="minorHAnsi"/>
                <w:sz w:val="24"/>
                <w:szCs w:val="24"/>
              </w:rPr>
              <w:t>На официальном сайте МО "Город Курчатов" Ку</w:t>
            </w:r>
            <w:r w:rsidRPr="005C32A8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5C32A8">
              <w:rPr>
                <w:rFonts w:asciiTheme="minorHAnsi" w:hAnsiTheme="minorHAnsi" w:cstheme="minorHAnsi"/>
                <w:sz w:val="24"/>
                <w:szCs w:val="24"/>
              </w:rPr>
              <w:t>ской области размещена утвержденная решением Курчатовской городской Думы от 12.10.2016 №7 схема размещения рекламных конструкций на те</w:t>
            </w:r>
            <w:r w:rsidRPr="005C32A8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5C32A8">
              <w:rPr>
                <w:rFonts w:asciiTheme="minorHAnsi" w:hAnsiTheme="minorHAnsi" w:cstheme="minorHAnsi"/>
                <w:sz w:val="24"/>
                <w:szCs w:val="24"/>
              </w:rPr>
              <w:t>ритории муниципального образования «Город Ку</w:t>
            </w:r>
            <w:r w:rsidRPr="005C32A8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912D6A">
              <w:rPr>
                <w:rFonts w:asciiTheme="minorHAnsi" w:hAnsiTheme="minorHAnsi" w:cstheme="minorHAnsi"/>
                <w:sz w:val="24"/>
                <w:szCs w:val="24"/>
              </w:rPr>
              <w:t>чатов» Курской области.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5C32A8" w:rsidRPr="005C32A8" w:rsidRDefault="005C32A8" w:rsidP="001F068C">
            <w:pPr>
              <w:pStyle w:val="ConsPlusNormal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C32A8">
              <w:rPr>
                <w:rFonts w:asciiTheme="minorHAnsi" w:hAnsiTheme="minorHAnsi" w:cstheme="minorHAnsi"/>
                <w:sz w:val="24"/>
                <w:szCs w:val="24"/>
              </w:rPr>
              <w:t>http://kurchatov.info/index.php?option=com_content&amp;view=article&amp;id=7619:3-ot-12102016-ob-utverzhdenii-sxemy-razmeshheniya-reklamnyx-konstrukczij-na-territorii-municzipalnogo-obrazovaniya-lgorod-kurchatovr-kurskoj-oblasti&amp;catid=15:resheniya-dumy&amp;Itemid=180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:rsidR="003951E2" w:rsidRDefault="005C32A8" w:rsidP="001F068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1F068C" w:rsidRPr="001E42EE">
              <w:rPr>
                <w:rFonts w:ascii="Times New Roman" w:hAnsi="Times New Roman" w:cs="Times New Roman"/>
                <w:sz w:val="24"/>
                <w:szCs w:val="24"/>
              </w:rPr>
              <w:t>в раздел</w:t>
            </w:r>
            <w:r w:rsidR="00912D6A">
              <w:rPr>
                <w:rFonts w:ascii="Times New Roman" w:hAnsi="Times New Roman" w:cs="Times New Roman"/>
                <w:sz w:val="24"/>
                <w:szCs w:val="24"/>
              </w:rPr>
              <w:t>е К</w:t>
            </w:r>
            <w:r w:rsidR="001F068C" w:rsidRPr="001E42EE">
              <w:rPr>
                <w:rFonts w:ascii="Times New Roman" w:hAnsi="Times New Roman" w:cs="Times New Roman"/>
                <w:sz w:val="24"/>
                <w:szCs w:val="24"/>
              </w:rPr>
              <w:t>омитет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официального сайта</w:t>
            </w:r>
            <w:r w:rsidRPr="005C32A8">
              <w:rPr>
                <w:rFonts w:asciiTheme="minorHAnsi" w:hAnsiTheme="minorHAnsi" w:cstheme="minorHAnsi"/>
                <w:sz w:val="24"/>
                <w:szCs w:val="24"/>
              </w:rPr>
              <w:t xml:space="preserve"> МО "Город Курчатов"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82D" w:rsidRPr="001E42EE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29082D" w:rsidRPr="001E42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9082D" w:rsidRPr="001E42EE">
              <w:rPr>
                <w:rFonts w:ascii="Times New Roman" w:hAnsi="Times New Roman" w:cs="Times New Roman"/>
                <w:sz w:val="24"/>
                <w:szCs w:val="24"/>
              </w:rPr>
              <w:t>мещен</w:t>
            </w:r>
            <w:r w:rsidR="001F068C" w:rsidRPr="001E4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9082D" w:rsidRPr="001E42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административный регламент по предоста</w:t>
            </w:r>
            <w:r w:rsidR="0029082D" w:rsidRPr="001E4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082D" w:rsidRPr="001E42EE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услуги</w:t>
            </w:r>
            <w:r w:rsidR="0029082D" w:rsidRPr="001E3D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24614" w:rsidRPr="003951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 xml:space="preserve">ций на территории муниципального образования </w:t>
            </w:r>
            <w:r w:rsidR="00024614" w:rsidRPr="003951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Город Курчатов</w:t>
            </w:r>
            <w:r w:rsidR="00024614" w:rsidRPr="003951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аннулирование таких разрешений</w:t>
            </w:r>
            <w:r w:rsidR="00024614" w:rsidRPr="003951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, перечень всех нормативных пр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вовых актов, регулирующих сферу наружной рекл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мы, Положение о порядке распространения нару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 xml:space="preserve">ной рекламы в городе Курчатове, </w:t>
            </w:r>
            <w:hyperlink w:anchor="P41" w:history="1">
              <w:r w:rsidR="0029082D" w:rsidRPr="003951E2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 xml:space="preserve"> об о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ганизации и</w:t>
            </w:r>
            <w:r w:rsidR="0091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проведении аукциона на право закл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чения договора на установку и эксплуатацию ре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ламной конструкции на земельном участке, наход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щемся в муниципальной собственности или собс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венность на который не разграничена, либо здании или ином недвижимом имуществе, находящемся в собс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 xml:space="preserve">венности муниципального образования </w:t>
            </w:r>
            <w:r w:rsidR="00024614" w:rsidRPr="003951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F068C" w:rsidRPr="003951E2">
              <w:rPr>
                <w:rFonts w:ascii="Times New Roman" w:hAnsi="Times New Roman" w:cs="Times New Roman"/>
                <w:sz w:val="24"/>
                <w:szCs w:val="24"/>
              </w:rPr>
              <w:t>Город Ку</w:t>
            </w:r>
            <w:r w:rsidR="001F068C" w:rsidRPr="003951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068C" w:rsidRPr="003951E2">
              <w:rPr>
                <w:rFonts w:ascii="Times New Roman" w:hAnsi="Times New Roman" w:cs="Times New Roman"/>
                <w:sz w:val="24"/>
                <w:szCs w:val="24"/>
              </w:rPr>
              <w:t>чатов</w:t>
            </w:r>
            <w:r w:rsidR="00024614" w:rsidRPr="003951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F068C" w:rsidRPr="0039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82D" w:rsidRPr="003951E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8A53D0" w:rsidRPr="003951E2" w:rsidRDefault="00EC0471" w:rsidP="001F068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1E2" w:rsidRPr="003951E2">
              <w:rPr>
                <w:rFonts w:ascii="Times New Roman" w:hAnsi="Times New Roman"/>
                <w:sz w:val="24"/>
                <w:szCs w:val="24"/>
              </w:rPr>
              <w:t>h</w:t>
            </w:r>
            <w:r w:rsidR="003951E2" w:rsidRPr="00602016">
              <w:rPr>
                <w:rFonts w:ascii="Times New Roman" w:hAnsi="Times New Roman"/>
                <w:sz w:val="24"/>
                <w:szCs w:val="24"/>
              </w:rPr>
              <w:t>ttp://kurchatov.info/index.php?option=com_content&amp;view=</w:t>
            </w:r>
            <w:r w:rsidR="003951E2" w:rsidRPr="003951E2">
              <w:rPr>
                <w:rFonts w:ascii="Times New Roman" w:hAnsi="Times New Roman"/>
                <w:sz w:val="24"/>
                <w:szCs w:val="24"/>
              </w:rPr>
              <w:t>category&amp;id=178&amp;Itemid=299)</w:t>
            </w:r>
            <w:r w:rsidR="003951E2" w:rsidRPr="0039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E2">
              <w:rPr>
                <w:rFonts w:ascii="Times New Roman" w:hAnsi="Times New Roman" w:cs="Times New Roman"/>
                <w:sz w:val="24"/>
                <w:szCs w:val="24"/>
              </w:rPr>
              <w:t>(http://kurchatov.info/index.php?option=com_content&amp;view=category&amp;id=147&amp;Itemid=273)</w:t>
            </w:r>
          </w:p>
          <w:p w:rsidR="008A53D0" w:rsidRPr="001E3DAD" w:rsidRDefault="008A53D0" w:rsidP="00961E7E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524551" w:rsidRPr="00524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 году торги на </w:t>
            </w:r>
            <w:r w:rsidRPr="00961E7E">
              <w:rPr>
                <w:rFonts w:ascii="Times New Roman" w:hAnsi="Times New Roman" w:cs="Times New Roman"/>
                <w:sz w:val="24"/>
                <w:szCs w:val="24"/>
              </w:rPr>
              <w:t>право установки и эксплуат</w:t>
            </w:r>
            <w:r w:rsidRPr="00961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E7E">
              <w:rPr>
                <w:rFonts w:ascii="Times New Roman" w:hAnsi="Times New Roman" w:cs="Times New Roman"/>
                <w:sz w:val="24"/>
                <w:szCs w:val="24"/>
              </w:rPr>
              <w:t>ции рекламных конструкций</w:t>
            </w:r>
            <w:r w:rsidR="00C53913" w:rsidRPr="00961E7E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</w:t>
            </w:r>
            <w:r w:rsidR="0069072B" w:rsidRPr="00961E7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 рекла</w:t>
            </w:r>
            <w:r w:rsidR="0069072B" w:rsidRPr="00961E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1E7E" w:rsidRPr="00961E7E">
              <w:rPr>
                <w:rFonts w:ascii="Times New Roman" w:hAnsi="Times New Roman" w:cs="Times New Roman"/>
                <w:sz w:val="24"/>
                <w:szCs w:val="24"/>
              </w:rPr>
              <w:t>ных конструкций в 2020</w:t>
            </w:r>
            <w:r w:rsidR="0069072B" w:rsidRPr="00961E7E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осуществлялась в за</w:t>
            </w:r>
            <w:r w:rsidR="0069072B" w:rsidRPr="00961E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072B" w:rsidRPr="00961E7E">
              <w:rPr>
                <w:rFonts w:ascii="Times New Roman" w:hAnsi="Times New Roman" w:cs="Times New Roman"/>
                <w:sz w:val="24"/>
                <w:szCs w:val="24"/>
              </w:rPr>
              <w:t>вительном порядке</w:t>
            </w:r>
            <w:r w:rsidR="00B02D82" w:rsidRPr="009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E7E" w:rsidRPr="0096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2D82" w:rsidRPr="009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26F" w:rsidRPr="00961E7E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="00A403B1" w:rsidRPr="00961E7E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</w:t>
            </w:r>
            <w:r w:rsidR="0069072B" w:rsidRPr="009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298" w:rsidRPr="001E3DAD" w:rsidTr="003C4BCE">
        <w:tc>
          <w:tcPr>
            <w:tcW w:w="514" w:type="dxa"/>
          </w:tcPr>
          <w:p w:rsidR="00511298" w:rsidRPr="001E3DAD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511298" w:rsidRPr="001E3DAD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</w:tcPr>
          <w:p w:rsidR="00511298" w:rsidRPr="001E3DAD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511298" w:rsidRPr="001E3DAD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511298" w:rsidRPr="001E42EE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511298" w:rsidRPr="001E42EE" w:rsidRDefault="00511298" w:rsidP="000535F9">
            <w:pPr>
              <w:pStyle w:val="ConsPlusNormal0"/>
              <w:ind w:left="-8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МО </w:t>
            </w:r>
            <w:r w:rsidR="00024614" w:rsidRPr="001E42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Город Курчатов</w:t>
            </w:r>
            <w:r w:rsidR="00024614" w:rsidRPr="001E42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перечня всех норм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актов, регулирующих сферы н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ружной рекламы</w:t>
            </w:r>
          </w:p>
        </w:tc>
        <w:tc>
          <w:tcPr>
            <w:tcW w:w="5705" w:type="dxa"/>
            <w:vMerge/>
          </w:tcPr>
          <w:p w:rsidR="00511298" w:rsidRPr="001E3DAD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11298" w:rsidRPr="001E3DAD" w:rsidTr="003C4BCE">
        <w:tc>
          <w:tcPr>
            <w:tcW w:w="514" w:type="dxa"/>
          </w:tcPr>
          <w:p w:rsidR="00511298" w:rsidRPr="001E3DAD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511298" w:rsidRPr="001E3DAD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</w:tcPr>
          <w:p w:rsidR="00511298" w:rsidRPr="001E3DAD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511298" w:rsidRPr="001E3DAD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511298" w:rsidRPr="001E42EE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511298" w:rsidRPr="001E42EE" w:rsidRDefault="00511298" w:rsidP="000535F9">
            <w:pPr>
              <w:pStyle w:val="ConsPlusNormal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сти при проведении торгов на право установки и эксплуатации рекламных конструкций, провед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42EE">
              <w:rPr>
                <w:rFonts w:ascii="Times New Roman" w:hAnsi="Times New Roman" w:cs="Times New Roman"/>
                <w:sz w:val="24"/>
                <w:szCs w:val="24"/>
              </w:rPr>
              <w:t xml:space="preserve">ние торгов в электронном виде </w:t>
            </w:r>
          </w:p>
        </w:tc>
        <w:tc>
          <w:tcPr>
            <w:tcW w:w="5705" w:type="dxa"/>
            <w:vMerge/>
          </w:tcPr>
          <w:p w:rsidR="00511298" w:rsidRPr="001E3DAD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52350" w:rsidRPr="001E3DAD" w:rsidTr="003C4BCE">
        <w:tc>
          <w:tcPr>
            <w:tcW w:w="514" w:type="dxa"/>
          </w:tcPr>
          <w:p w:rsidR="00152350" w:rsidRPr="00094964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6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938" w:type="dxa"/>
            <w:gridSpan w:val="6"/>
          </w:tcPr>
          <w:p w:rsidR="00152350" w:rsidRPr="00094964" w:rsidRDefault="00152350" w:rsidP="00C11AB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</w:t>
            </w:r>
            <w:r w:rsidRPr="0009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оказания услуг по перевозке пассажиров автомобильным транспортом по </w:t>
            </w:r>
            <w:r w:rsidRPr="000949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муниципальным</w:t>
            </w:r>
            <w:r w:rsidRPr="0009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маршрутам регулярных            перевозок</w:t>
            </w:r>
          </w:p>
        </w:tc>
      </w:tr>
      <w:tr w:rsidR="0053309F" w:rsidRPr="001E3DAD" w:rsidTr="003C4BCE">
        <w:tc>
          <w:tcPr>
            <w:tcW w:w="514" w:type="dxa"/>
          </w:tcPr>
          <w:p w:rsidR="0053309F" w:rsidRPr="001E3DAD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</w:tcPr>
          <w:p w:rsidR="0053309F" w:rsidRPr="00094964" w:rsidRDefault="0053309F" w:rsidP="00232727">
            <w:pPr>
              <w:pStyle w:val="ae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964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</w:t>
            </w:r>
            <w:r w:rsidRPr="00094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муниципальным </w:t>
            </w:r>
            <w:r w:rsidRPr="00094964">
              <w:rPr>
                <w:rFonts w:ascii="Times New Roman" w:hAnsi="Times New Roman" w:cs="Times New Roman"/>
                <w:sz w:val="24"/>
                <w:szCs w:val="24"/>
              </w:rPr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400" w:type="dxa"/>
          </w:tcPr>
          <w:p w:rsidR="0053309F" w:rsidRPr="00094964" w:rsidRDefault="0053309F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53309F" w:rsidRPr="00094964" w:rsidRDefault="0053309F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094964" w:rsidRPr="0009496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661" w:type="dxa"/>
          </w:tcPr>
          <w:p w:rsidR="0053309F" w:rsidRPr="00575D9A" w:rsidRDefault="0053309F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105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36" w:type="dxa"/>
          </w:tcPr>
          <w:p w:rsidR="0053309F" w:rsidRPr="00123AF1" w:rsidRDefault="0053309F" w:rsidP="000535F9">
            <w:pPr>
              <w:pStyle w:val="ConsPlusNormal0"/>
              <w:ind w:left="-80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</w:t>
            </w:r>
            <w:r w:rsidRPr="00123A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3AF1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Курской области информ</w:t>
            </w:r>
            <w:r w:rsidRPr="00123A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3AF1">
              <w:rPr>
                <w:rFonts w:ascii="Times New Roman" w:hAnsi="Times New Roman" w:cs="Times New Roman"/>
                <w:sz w:val="24"/>
                <w:szCs w:val="24"/>
              </w:rPr>
              <w:t>ции о порядке проведения конкурсных процедур на право осуществления перевозок по муниципал</w:t>
            </w:r>
            <w:r w:rsidRPr="00123A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3AF1">
              <w:rPr>
                <w:rFonts w:ascii="Times New Roman" w:hAnsi="Times New Roman" w:cs="Times New Roman"/>
                <w:sz w:val="24"/>
                <w:szCs w:val="24"/>
              </w:rPr>
              <w:t xml:space="preserve">ным маршрутам МО </w:t>
            </w:r>
            <w:r w:rsidR="00024614" w:rsidRPr="00123A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23AF1">
              <w:rPr>
                <w:rFonts w:ascii="Times New Roman" w:hAnsi="Times New Roman" w:cs="Times New Roman"/>
                <w:sz w:val="24"/>
                <w:szCs w:val="24"/>
              </w:rPr>
              <w:t>Город Курчатов</w:t>
            </w:r>
            <w:r w:rsidR="00024614" w:rsidRPr="00123A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23AF1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5705" w:type="dxa"/>
            <w:vMerge w:val="restart"/>
          </w:tcPr>
          <w:p w:rsidR="0053309F" w:rsidRPr="00123AF1" w:rsidRDefault="0053309F" w:rsidP="007A13B4">
            <w:pPr>
              <w:pStyle w:val="a7"/>
              <w:jc w:val="both"/>
              <w:rPr>
                <w:sz w:val="24"/>
                <w:szCs w:val="24"/>
              </w:rPr>
            </w:pPr>
            <w:r w:rsidRPr="00123AF1">
              <w:rPr>
                <w:sz w:val="24"/>
                <w:szCs w:val="24"/>
              </w:rPr>
              <w:t>Транспортное обслуживание населения по муниц</w:t>
            </w:r>
            <w:r w:rsidRPr="00123AF1">
              <w:rPr>
                <w:sz w:val="24"/>
                <w:szCs w:val="24"/>
              </w:rPr>
              <w:t>и</w:t>
            </w:r>
            <w:r w:rsidRPr="00123AF1">
              <w:rPr>
                <w:sz w:val="24"/>
                <w:szCs w:val="24"/>
              </w:rPr>
              <w:t>пальным маршрутам регулярных перевозок осущ</w:t>
            </w:r>
            <w:r w:rsidRPr="00123AF1">
              <w:rPr>
                <w:sz w:val="24"/>
                <w:szCs w:val="24"/>
              </w:rPr>
              <w:t>е</w:t>
            </w:r>
            <w:r w:rsidRPr="00123AF1">
              <w:rPr>
                <w:sz w:val="24"/>
                <w:szCs w:val="24"/>
              </w:rPr>
              <w:t>ствляют 6 индивидуальных предпринимателей 1 а</w:t>
            </w:r>
            <w:r w:rsidRPr="00123AF1">
              <w:rPr>
                <w:sz w:val="24"/>
                <w:szCs w:val="24"/>
              </w:rPr>
              <w:t>в</w:t>
            </w:r>
            <w:r w:rsidRPr="00123AF1">
              <w:rPr>
                <w:sz w:val="24"/>
                <w:szCs w:val="24"/>
              </w:rPr>
              <w:t>топредприятие с долей участия субъекта РФ более 50%.</w:t>
            </w:r>
          </w:p>
          <w:p w:rsidR="00182236" w:rsidRPr="00123AF1" w:rsidRDefault="003E435B" w:rsidP="007A13B4">
            <w:pPr>
              <w:pStyle w:val="a7"/>
              <w:jc w:val="both"/>
              <w:rPr>
                <w:sz w:val="24"/>
                <w:szCs w:val="24"/>
              </w:rPr>
            </w:pPr>
            <w:r w:rsidRPr="00123AF1">
              <w:rPr>
                <w:sz w:val="24"/>
                <w:szCs w:val="24"/>
              </w:rPr>
              <w:t>В 2020</w:t>
            </w:r>
            <w:r w:rsidR="00182236" w:rsidRPr="00123AF1">
              <w:rPr>
                <w:sz w:val="24"/>
                <w:szCs w:val="24"/>
              </w:rPr>
              <w:t xml:space="preserve"> году конкурсные процедуры на право осущ</w:t>
            </w:r>
            <w:r w:rsidR="00182236" w:rsidRPr="00123AF1">
              <w:rPr>
                <w:sz w:val="24"/>
                <w:szCs w:val="24"/>
              </w:rPr>
              <w:t>е</w:t>
            </w:r>
            <w:r w:rsidR="00182236" w:rsidRPr="00123AF1">
              <w:rPr>
                <w:sz w:val="24"/>
                <w:szCs w:val="24"/>
              </w:rPr>
              <w:t xml:space="preserve">ствления перевозок по муниципальным маршрутам МО </w:t>
            </w:r>
            <w:r w:rsidR="00024614" w:rsidRPr="00123AF1">
              <w:rPr>
                <w:sz w:val="24"/>
                <w:szCs w:val="24"/>
              </w:rPr>
              <w:t>"</w:t>
            </w:r>
            <w:r w:rsidR="00182236" w:rsidRPr="00123AF1">
              <w:rPr>
                <w:sz w:val="24"/>
                <w:szCs w:val="24"/>
              </w:rPr>
              <w:t>Город Курчатов</w:t>
            </w:r>
            <w:r w:rsidR="00024614" w:rsidRPr="00123AF1">
              <w:rPr>
                <w:sz w:val="24"/>
                <w:szCs w:val="24"/>
              </w:rPr>
              <w:t>"</w:t>
            </w:r>
            <w:r w:rsidR="00182236" w:rsidRPr="00123AF1">
              <w:rPr>
                <w:sz w:val="24"/>
                <w:szCs w:val="24"/>
              </w:rPr>
              <w:t xml:space="preserve"> Курской области не провод</w:t>
            </w:r>
            <w:r w:rsidR="00182236" w:rsidRPr="00123AF1">
              <w:rPr>
                <w:sz w:val="24"/>
                <w:szCs w:val="24"/>
              </w:rPr>
              <w:t>и</w:t>
            </w:r>
            <w:r w:rsidR="00182236" w:rsidRPr="00123AF1">
              <w:rPr>
                <w:sz w:val="24"/>
                <w:szCs w:val="24"/>
              </w:rPr>
              <w:t xml:space="preserve">лись. </w:t>
            </w:r>
          </w:p>
          <w:p w:rsidR="00D5726F" w:rsidRPr="00123AF1" w:rsidRDefault="00EF6D47" w:rsidP="00123AF1">
            <w:pPr>
              <w:pStyle w:val="a7"/>
              <w:jc w:val="both"/>
              <w:rPr>
                <w:sz w:val="24"/>
                <w:szCs w:val="24"/>
              </w:rPr>
            </w:pPr>
            <w:r w:rsidRPr="00123AF1">
              <w:rPr>
                <w:sz w:val="24"/>
                <w:szCs w:val="24"/>
              </w:rPr>
              <w:t>С августа 2019 года</w:t>
            </w:r>
            <w:r w:rsidR="00A27673" w:rsidRPr="00123AF1">
              <w:rPr>
                <w:sz w:val="24"/>
                <w:szCs w:val="24"/>
              </w:rPr>
              <w:t xml:space="preserve"> </w:t>
            </w:r>
            <w:r w:rsidRPr="00123AF1">
              <w:rPr>
                <w:sz w:val="24"/>
                <w:szCs w:val="24"/>
              </w:rPr>
              <w:t>действует</w:t>
            </w:r>
            <w:r w:rsidR="00A27673" w:rsidRPr="00123AF1">
              <w:rPr>
                <w:sz w:val="24"/>
                <w:szCs w:val="24"/>
              </w:rPr>
              <w:t xml:space="preserve"> комплексная схема организации дорожного движения </w:t>
            </w:r>
            <w:r w:rsidRPr="00123AF1">
              <w:rPr>
                <w:sz w:val="24"/>
                <w:szCs w:val="24"/>
              </w:rPr>
              <w:t>и проект орган</w:t>
            </w:r>
            <w:r w:rsidRPr="00123AF1">
              <w:rPr>
                <w:sz w:val="24"/>
                <w:szCs w:val="24"/>
              </w:rPr>
              <w:t>и</w:t>
            </w:r>
            <w:r w:rsidRPr="00123AF1">
              <w:rPr>
                <w:sz w:val="24"/>
                <w:szCs w:val="24"/>
              </w:rPr>
              <w:t>зации дорожного движения на территории МО "Г</w:t>
            </w:r>
            <w:r w:rsidRPr="00123AF1">
              <w:rPr>
                <w:sz w:val="24"/>
                <w:szCs w:val="24"/>
              </w:rPr>
              <w:t>о</w:t>
            </w:r>
            <w:r w:rsidRPr="00123AF1">
              <w:rPr>
                <w:sz w:val="24"/>
                <w:szCs w:val="24"/>
              </w:rPr>
              <w:t xml:space="preserve">род Курчатов" Курской области </w:t>
            </w:r>
            <w:r w:rsidR="007A13B4" w:rsidRPr="00123AF1">
              <w:rPr>
                <w:sz w:val="24"/>
                <w:szCs w:val="24"/>
              </w:rPr>
              <w:t>(постанов</w:t>
            </w:r>
            <w:r w:rsidRPr="00123AF1">
              <w:rPr>
                <w:sz w:val="24"/>
                <w:szCs w:val="24"/>
              </w:rPr>
              <w:t>ления</w:t>
            </w:r>
            <w:r w:rsidR="007A13B4" w:rsidRPr="00123AF1">
              <w:rPr>
                <w:sz w:val="24"/>
                <w:szCs w:val="24"/>
              </w:rPr>
              <w:t xml:space="preserve"> а</w:t>
            </w:r>
            <w:r w:rsidR="007A13B4" w:rsidRPr="00123AF1">
              <w:rPr>
                <w:sz w:val="24"/>
                <w:szCs w:val="24"/>
              </w:rPr>
              <w:t>д</w:t>
            </w:r>
            <w:r w:rsidR="007A13B4" w:rsidRPr="00123AF1">
              <w:rPr>
                <w:sz w:val="24"/>
                <w:szCs w:val="24"/>
              </w:rPr>
              <w:t>министрации города Курчатова Курской области от  22.08.2019 № 1012</w:t>
            </w:r>
            <w:r w:rsidR="00123AF1" w:rsidRPr="00123AF1">
              <w:rPr>
                <w:sz w:val="24"/>
                <w:szCs w:val="24"/>
              </w:rPr>
              <w:t xml:space="preserve"> и от 27.08.2019 № 1029).</w:t>
            </w:r>
          </w:p>
        </w:tc>
      </w:tr>
      <w:tr w:rsidR="0053309F" w:rsidRPr="001E3DAD" w:rsidTr="003C4BCE">
        <w:tc>
          <w:tcPr>
            <w:tcW w:w="514" w:type="dxa"/>
          </w:tcPr>
          <w:p w:rsidR="0053309F" w:rsidRPr="001E3DAD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53309F" w:rsidRPr="001E3DAD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0" w:type="dxa"/>
          </w:tcPr>
          <w:p w:rsidR="0053309F" w:rsidRPr="001E3DAD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53309F" w:rsidRPr="001E3DAD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53309F" w:rsidRPr="001E3DAD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336" w:type="dxa"/>
          </w:tcPr>
          <w:p w:rsidR="0053309F" w:rsidRPr="003E435B" w:rsidRDefault="0053309F" w:rsidP="000535F9">
            <w:pPr>
              <w:pStyle w:val="ConsPlusNormal0"/>
              <w:ind w:left="-80" w:right="-1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435B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планирования регулярных автоперевозок пассажиров по муниципальным маршрутам с учетом полученной в ходе анализа информации и внесение соответствующих измен</w:t>
            </w:r>
            <w:r w:rsidRPr="003E43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35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705" w:type="dxa"/>
            <w:vMerge/>
          </w:tcPr>
          <w:p w:rsidR="0053309F" w:rsidRPr="001E3DAD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3C4BCE" w:rsidRDefault="00656CA1" w:rsidP="003C4BCE">
      <w:pPr>
        <w:pStyle w:val="ConsPlusNormal0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II. С</w:t>
      </w:r>
      <w:r w:rsidR="003C4BCE">
        <w:rPr>
          <w:rFonts w:ascii="Times New Roman" w:hAnsi="Times New Roman" w:cs="Times New Roman"/>
          <w:b/>
          <w:sz w:val="24"/>
          <w:szCs w:val="24"/>
        </w:rPr>
        <w:t xml:space="preserve">истемные мероприятия по развитию конкурентной среды в МО "Город Курчатов" Курской области </w:t>
      </w:r>
    </w:p>
    <w:p w:rsidR="003C4BCE" w:rsidRPr="00656CA1" w:rsidRDefault="003C4BCE" w:rsidP="003C4BCE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069" w:type="dxa"/>
        <w:tblLayout w:type="fixed"/>
        <w:tblLook w:val="04A0"/>
      </w:tblPr>
      <w:tblGrid>
        <w:gridCol w:w="392"/>
        <w:gridCol w:w="3969"/>
        <w:gridCol w:w="2693"/>
        <w:gridCol w:w="8015"/>
      </w:tblGrid>
      <w:tr w:rsidR="00656CA1" w:rsidRPr="001E3DAD" w:rsidTr="004F4753">
        <w:trPr>
          <w:tblHeader/>
        </w:trPr>
        <w:tc>
          <w:tcPr>
            <w:tcW w:w="392" w:type="dxa"/>
          </w:tcPr>
          <w:p w:rsidR="00656CA1" w:rsidRPr="00B22CE5" w:rsidRDefault="00656CA1" w:rsidP="00080BCB">
            <w:pPr>
              <w:pStyle w:val="ae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656CA1" w:rsidRPr="00B22CE5" w:rsidRDefault="00656CA1" w:rsidP="00656CA1">
            <w:pPr>
              <w:pStyle w:val="ae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656CA1" w:rsidRPr="00B22CE5" w:rsidRDefault="00656CA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56CA1" w:rsidRPr="00B22CE5" w:rsidRDefault="00656CA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E5">
              <w:rPr>
                <w:rFonts w:ascii="Times New Roman" w:hAnsi="Times New Roman" w:cs="Times New Roman"/>
                <w:b/>
                <w:sz w:val="24"/>
                <w:szCs w:val="24"/>
              </w:rPr>
              <w:t>Цели мероприятия</w:t>
            </w:r>
          </w:p>
        </w:tc>
        <w:tc>
          <w:tcPr>
            <w:tcW w:w="8015" w:type="dxa"/>
          </w:tcPr>
          <w:p w:rsidR="00656CA1" w:rsidRPr="00B22CE5" w:rsidRDefault="00656CA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E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ходе реализации мероприятий</w:t>
            </w:r>
          </w:p>
        </w:tc>
      </w:tr>
      <w:tr w:rsidR="00656CA1" w:rsidRPr="001E3DAD" w:rsidTr="00046836">
        <w:tc>
          <w:tcPr>
            <w:tcW w:w="392" w:type="dxa"/>
            <w:vAlign w:val="center"/>
          </w:tcPr>
          <w:p w:rsidR="00656CA1" w:rsidRPr="00B22CE5" w:rsidRDefault="00656CA1" w:rsidP="00656CA1">
            <w:pPr>
              <w:pStyle w:val="a7"/>
              <w:rPr>
                <w:b/>
                <w:sz w:val="24"/>
                <w:szCs w:val="24"/>
              </w:rPr>
            </w:pPr>
            <w:r w:rsidRPr="00B22C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77" w:type="dxa"/>
            <w:gridSpan w:val="3"/>
            <w:vAlign w:val="center"/>
          </w:tcPr>
          <w:p w:rsidR="00656CA1" w:rsidRPr="00B22CE5" w:rsidRDefault="00656CA1" w:rsidP="00656CA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E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56CA1" w:rsidRPr="001E3DAD" w:rsidTr="00707E82">
        <w:tc>
          <w:tcPr>
            <w:tcW w:w="392" w:type="dxa"/>
          </w:tcPr>
          <w:p w:rsidR="00656CA1" w:rsidRPr="001E3DAD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6CA1" w:rsidRPr="00ED49F9" w:rsidRDefault="00656CA1" w:rsidP="00D24CE0">
            <w:pPr>
              <w:pStyle w:val="a7"/>
              <w:jc w:val="both"/>
              <w:rPr>
                <w:sz w:val="24"/>
                <w:szCs w:val="24"/>
              </w:rPr>
            </w:pPr>
            <w:r w:rsidRPr="00ED49F9">
              <w:rPr>
                <w:sz w:val="24"/>
                <w:szCs w:val="24"/>
              </w:rPr>
              <w:t>Использование конкурентных пр</w:t>
            </w:r>
            <w:r w:rsidRPr="00ED49F9">
              <w:rPr>
                <w:sz w:val="24"/>
                <w:szCs w:val="24"/>
              </w:rPr>
              <w:t>о</w:t>
            </w:r>
            <w:r w:rsidRPr="00ED49F9">
              <w:rPr>
                <w:sz w:val="24"/>
                <w:szCs w:val="24"/>
              </w:rPr>
              <w:t>цедур (конкурсов, аукционов, з</w:t>
            </w:r>
            <w:r w:rsidRPr="00ED49F9">
              <w:rPr>
                <w:sz w:val="24"/>
                <w:szCs w:val="24"/>
              </w:rPr>
              <w:t>а</w:t>
            </w:r>
            <w:r w:rsidRPr="00ED49F9">
              <w:rPr>
                <w:sz w:val="24"/>
                <w:szCs w:val="24"/>
              </w:rPr>
              <w:t>просов котировок) при осуществл</w:t>
            </w:r>
            <w:r w:rsidRPr="00ED49F9">
              <w:rPr>
                <w:sz w:val="24"/>
                <w:szCs w:val="24"/>
              </w:rPr>
              <w:t>е</w:t>
            </w:r>
            <w:r w:rsidRPr="00ED49F9">
              <w:rPr>
                <w:sz w:val="24"/>
                <w:szCs w:val="24"/>
              </w:rPr>
              <w:t>нии муниципальных закупок</w:t>
            </w:r>
          </w:p>
        </w:tc>
        <w:tc>
          <w:tcPr>
            <w:tcW w:w="2693" w:type="dxa"/>
            <w:vMerge w:val="restart"/>
          </w:tcPr>
          <w:p w:rsidR="00656CA1" w:rsidRPr="00ED49F9" w:rsidRDefault="00656CA1" w:rsidP="00656CA1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F9">
              <w:rPr>
                <w:rFonts w:ascii="Times New Roman" w:hAnsi="Times New Roman" w:cs="Times New Roman"/>
                <w:sz w:val="24"/>
                <w:szCs w:val="24"/>
              </w:rPr>
              <w:t>Использование конкурентных способов для эффективного расходования бюджетных средств</w:t>
            </w:r>
          </w:p>
        </w:tc>
        <w:tc>
          <w:tcPr>
            <w:tcW w:w="8015" w:type="dxa"/>
          </w:tcPr>
          <w:p w:rsidR="00656CA1" w:rsidRPr="00ED49F9" w:rsidRDefault="00335063" w:rsidP="004739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9F9">
              <w:rPr>
                <w:rFonts w:ascii="Times New Roman" w:hAnsi="Times New Roman"/>
                <w:sz w:val="24"/>
                <w:szCs w:val="24"/>
              </w:rPr>
              <w:t xml:space="preserve">Использование конкурентных процедур (конкурсов, аукционов, запросов котировок) при осуществлении муниципальных закупок, осуществляется в соответствии с </w:t>
            </w:r>
            <w:r w:rsidRPr="00ED4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Федеральным законом от 5 апреля 2013 года № 44-ФЗ </w:t>
            </w:r>
            <w:r w:rsidR="00024614" w:rsidRPr="00ED4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Pr="00ED4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контрактной системе в сфере закупок товаров, работ, услуг для обеспеч</w:t>
            </w:r>
            <w:r w:rsidRPr="00ED4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D4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государственных и муниципальных нужд</w:t>
            </w:r>
            <w:r w:rsidR="00024614" w:rsidRPr="00ED4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Pr="00ED4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что обеспечивает исполн</w:t>
            </w:r>
            <w:r w:rsidRPr="00ED4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D4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 </w:t>
            </w:r>
            <w:r w:rsidR="004739A1" w:rsidRPr="00ED4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принципов</w:t>
            </w:r>
            <w:r w:rsidRPr="00ED49F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открытости и прозрачности.</w:t>
            </w:r>
          </w:p>
        </w:tc>
      </w:tr>
      <w:tr w:rsidR="00656CA1" w:rsidRPr="001E3DAD" w:rsidTr="00707E82">
        <w:tc>
          <w:tcPr>
            <w:tcW w:w="392" w:type="dxa"/>
          </w:tcPr>
          <w:p w:rsidR="00656CA1" w:rsidRPr="001E3DAD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6CA1" w:rsidRPr="00F657DD" w:rsidRDefault="00656CA1" w:rsidP="00D24CE0">
            <w:pPr>
              <w:pStyle w:val="a7"/>
              <w:jc w:val="both"/>
              <w:rPr>
                <w:sz w:val="24"/>
                <w:szCs w:val="24"/>
              </w:rPr>
            </w:pPr>
            <w:r w:rsidRPr="00F657DD">
              <w:rPr>
                <w:sz w:val="24"/>
                <w:szCs w:val="24"/>
              </w:rPr>
              <w:t>Анализ допускаемых заказчиками нарушений при осуществлении м</w:t>
            </w:r>
            <w:r w:rsidRPr="00F657DD">
              <w:rPr>
                <w:sz w:val="24"/>
                <w:szCs w:val="24"/>
              </w:rPr>
              <w:t>у</w:t>
            </w:r>
            <w:r w:rsidRPr="00F657DD">
              <w:rPr>
                <w:sz w:val="24"/>
                <w:szCs w:val="24"/>
              </w:rPr>
              <w:t>ниципальных закупок с использов</w:t>
            </w:r>
            <w:r w:rsidRPr="00F657DD">
              <w:rPr>
                <w:sz w:val="24"/>
                <w:szCs w:val="24"/>
              </w:rPr>
              <w:t>а</w:t>
            </w:r>
            <w:r w:rsidRPr="00F657DD">
              <w:rPr>
                <w:sz w:val="24"/>
                <w:szCs w:val="24"/>
              </w:rPr>
              <w:t>нием конкурентных способов опр</w:t>
            </w:r>
            <w:r w:rsidRPr="00F657DD">
              <w:rPr>
                <w:sz w:val="24"/>
                <w:szCs w:val="24"/>
              </w:rPr>
              <w:t>е</w:t>
            </w:r>
            <w:r w:rsidRPr="00F657DD">
              <w:rPr>
                <w:sz w:val="24"/>
                <w:szCs w:val="24"/>
              </w:rPr>
              <w:t>деления поставщиков (подрядчиков, исполнителей) по результатам пр</w:t>
            </w:r>
            <w:r w:rsidRPr="00F657DD">
              <w:rPr>
                <w:sz w:val="24"/>
                <w:szCs w:val="24"/>
              </w:rPr>
              <w:t>о</w:t>
            </w:r>
            <w:r w:rsidRPr="00F657DD">
              <w:rPr>
                <w:sz w:val="24"/>
                <w:szCs w:val="24"/>
              </w:rPr>
              <w:t>веденных контрольных меропри</w:t>
            </w:r>
            <w:r w:rsidRPr="00F657DD">
              <w:rPr>
                <w:sz w:val="24"/>
                <w:szCs w:val="24"/>
              </w:rPr>
              <w:t>я</w:t>
            </w:r>
            <w:r w:rsidRPr="00F657DD">
              <w:rPr>
                <w:sz w:val="24"/>
                <w:szCs w:val="24"/>
              </w:rPr>
              <w:t>тий</w:t>
            </w:r>
          </w:p>
        </w:tc>
        <w:tc>
          <w:tcPr>
            <w:tcW w:w="2693" w:type="dxa"/>
            <w:vMerge/>
          </w:tcPr>
          <w:p w:rsidR="00656CA1" w:rsidRPr="001E3DAD" w:rsidRDefault="00656CA1" w:rsidP="00656CA1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6A4CB4" w:rsidRPr="00794E79" w:rsidRDefault="006A4CB4" w:rsidP="00DB0ACA">
            <w:pPr>
              <w:spacing w:after="0" w:line="240" w:lineRule="auto"/>
              <w:ind w:left="20" w:right="20" w:firstLine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7DD">
              <w:rPr>
                <w:rFonts w:ascii="Times New Roman" w:eastAsia="Times New Roman" w:hAnsi="Times New Roman"/>
                <w:sz w:val="24"/>
                <w:szCs w:val="24"/>
              </w:rPr>
              <w:t>В ходе контрольных мероприятий, проведенных отделом внутреннего ф</w:t>
            </w:r>
            <w:r w:rsidRPr="00F657D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657DD">
              <w:rPr>
                <w:rFonts w:ascii="Times New Roman" w:eastAsia="Times New Roman" w:hAnsi="Times New Roman"/>
                <w:sz w:val="24"/>
                <w:szCs w:val="24"/>
              </w:rPr>
              <w:t>нансового контроля администрации города Курчатова в</w:t>
            </w:r>
            <w:r w:rsidR="00F657DD" w:rsidRPr="00F657DD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Pr="00F657DD">
              <w:rPr>
                <w:rFonts w:ascii="Times New Roman" w:eastAsia="Times New Roman" w:hAnsi="Times New Roman"/>
                <w:sz w:val="24"/>
                <w:szCs w:val="24"/>
              </w:rPr>
              <w:t xml:space="preserve"> году, пров</w:t>
            </w:r>
            <w:r w:rsidRPr="00F657D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657DD">
              <w:rPr>
                <w:rFonts w:ascii="Times New Roman" w:eastAsia="Times New Roman" w:hAnsi="Times New Roman"/>
                <w:sz w:val="24"/>
                <w:szCs w:val="24"/>
              </w:rPr>
              <w:t xml:space="preserve">рено </w:t>
            </w:r>
            <w:r w:rsidR="00F657DD" w:rsidRPr="00F657DD">
              <w:rPr>
                <w:rFonts w:ascii="Times New Roman" w:eastAsia="Times New Roman" w:hAnsi="Times New Roman"/>
                <w:sz w:val="24"/>
                <w:szCs w:val="24"/>
              </w:rPr>
              <w:t>10 муниципальных закупок</w:t>
            </w:r>
            <w:r w:rsidRPr="00F657DD">
              <w:rPr>
                <w:rFonts w:ascii="Times New Roman" w:eastAsia="Times New Roman" w:hAnsi="Times New Roman"/>
                <w:sz w:val="24"/>
                <w:szCs w:val="24"/>
              </w:rPr>
              <w:t xml:space="preserve"> с использованием конкурентных спос</w:t>
            </w:r>
            <w:r w:rsidRPr="00F657D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657DD">
              <w:rPr>
                <w:rFonts w:ascii="Times New Roman" w:eastAsia="Times New Roman" w:hAnsi="Times New Roman"/>
                <w:sz w:val="24"/>
                <w:szCs w:val="24"/>
              </w:rPr>
              <w:t>бов определения поставщиков (подрядчиков, исполнителей</w:t>
            </w:r>
            <w:r w:rsidRPr="00794E79">
              <w:rPr>
                <w:rFonts w:ascii="Times New Roman" w:eastAsia="Times New Roman" w:hAnsi="Times New Roman"/>
                <w:sz w:val="24"/>
                <w:szCs w:val="24"/>
              </w:rPr>
              <w:t>). Заказчиками допущены следующие нарушения:</w:t>
            </w:r>
          </w:p>
          <w:p w:rsidR="00DB0ACA" w:rsidRPr="00DB0ACA" w:rsidRDefault="00DB0ACA" w:rsidP="00DB0ACA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79"/>
              </w:tabs>
              <w:spacing w:after="0" w:line="240" w:lineRule="auto"/>
              <w:ind w:left="0" w:right="20" w:firstLine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Нарушение ч.8 ст.22 Федерального закона № 44-ФЗ (неверно в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бран метод обоснования и определения цены контракта);</w:t>
            </w:r>
          </w:p>
          <w:p w:rsidR="00DB0ACA" w:rsidRPr="00DB0ACA" w:rsidRDefault="00DB0ACA" w:rsidP="00DB0ACA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84"/>
              </w:tabs>
              <w:spacing w:after="0" w:line="240" w:lineRule="auto"/>
              <w:ind w:left="0" w:right="20" w:firstLine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Нарушение ч.б ст.34 Закона № 44-ФЗ (не направлено требование об уплате неустоек (штрафов, пеней) за просрочку исполнения контракта);</w:t>
            </w:r>
          </w:p>
          <w:p w:rsidR="00DB0ACA" w:rsidRPr="00DB0ACA" w:rsidRDefault="00DB0ACA" w:rsidP="00DB0ACA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1033"/>
              </w:tabs>
              <w:spacing w:after="0" w:line="240" w:lineRule="auto"/>
              <w:ind w:left="0" w:right="20" w:firstLine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Нарушение п. З Правил № 1042 в ред. от 02.08.2019 (размер штрафа рассчитан и установлен неверно);</w:t>
            </w:r>
          </w:p>
          <w:p w:rsidR="00DB0ACA" w:rsidRPr="00DB0ACA" w:rsidRDefault="00DB0ACA" w:rsidP="00DB0ACA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932"/>
              </w:tabs>
              <w:spacing w:after="0" w:line="240" w:lineRule="auto"/>
              <w:ind w:left="0" w:right="20" w:firstLine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Нарушение ч.5 ст.34 Закона № 44-ФЗ (пени установлены в разм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ре, не предусмотренном действующим законодательством);</w:t>
            </w:r>
          </w:p>
          <w:p w:rsidR="00DB0ACA" w:rsidRPr="00DB0ACA" w:rsidRDefault="00DB0ACA" w:rsidP="00DB0ACA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64"/>
              </w:tabs>
              <w:spacing w:after="0" w:line="240" w:lineRule="auto"/>
              <w:ind w:left="0" w:firstLine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Нарушение ч. 13.1 ст.34 Закона № 44-ФЗ (срок оплаты более 30 календарных дней);</w:t>
            </w:r>
          </w:p>
          <w:p w:rsidR="00DB0ACA" w:rsidRPr="00DB0ACA" w:rsidRDefault="00DB0ACA" w:rsidP="00DB0ACA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908"/>
              </w:tabs>
              <w:spacing w:after="0" w:line="240" w:lineRule="auto"/>
              <w:ind w:left="0" w:right="20" w:firstLine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Нарушение ч.1 ст.23 Закона № 44-ФЗ (не указан идентификац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онный код закупки);</w:t>
            </w:r>
          </w:p>
          <w:p w:rsidR="00DB0ACA" w:rsidRPr="00DB0ACA" w:rsidRDefault="00DB0ACA" w:rsidP="00DB0ACA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951"/>
              </w:tabs>
              <w:spacing w:after="0" w:line="240" w:lineRule="auto"/>
              <w:ind w:left="0" w:right="20" w:firstLine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Нарушение ч.1 ст.94 Закона № 44-ФЗ (приемка и оплата частично не выполненных работ), которое содержит признаки административного правонарушения ч. 10 ст. 7.32 Кодекса Российской Федерации об админ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стративных правонарушениях от 30.12.2001           № 195-ФЗ;</w:t>
            </w:r>
          </w:p>
          <w:p w:rsidR="00DB0ACA" w:rsidRPr="00DB0ACA" w:rsidRDefault="00DB0ACA" w:rsidP="00DB0ACA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84"/>
              </w:tabs>
              <w:spacing w:after="0" w:line="240" w:lineRule="auto"/>
              <w:ind w:left="0" w:right="20" w:firstLine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Нарушения п.2 ч. 1 ст.94 Федерального Закона № 44-ФЗ (наруш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ние сроков и порядка оплаты), которые содержат признаки администр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тивного правонарушения 4.1 ст. 7.32.5 Кодекса Российской Федерации об административных правонарушениях от 30.12.2001 № 195-ФЗ.</w:t>
            </w:r>
          </w:p>
          <w:p w:rsidR="009F5324" w:rsidRPr="00B11AF3" w:rsidRDefault="00DB0ACA" w:rsidP="00DB0ACA">
            <w:pPr>
              <w:tabs>
                <w:tab w:val="left" w:pos="34"/>
              </w:tabs>
              <w:spacing w:after="0" w:line="240" w:lineRule="auto"/>
              <w:ind w:left="34" w:right="20" w:firstLine="8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Информация о нарушениях законодательства Российской Федер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 xml:space="preserve"> содержащих пр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>знаки административных правонарушений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B0ACA">
              <w:rPr>
                <w:rFonts w:asciiTheme="minorHAnsi" w:hAnsiTheme="minorHAnsi" w:cstheme="minorHAnsi"/>
                <w:sz w:val="24"/>
                <w:szCs w:val="24"/>
              </w:rPr>
              <w:t xml:space="preserve"> направлена в Курчатовскую межрайонную прокурату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56CA1" w:rsidRPr="001E3DAD" w:rsidTr="00707E82">
        <w:tc>
          <w:tcPr>
            <w:tcW w:w="392" w:type="dxa"/>
          </w:tcPr>
          <w:p w:rsidR="00656CA1" w:rsidRPr="001E3DAD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6CA1" w:rsidRPr="00B11AF3" w:rsidRDefault="00656CA1" w:rsidP="005527FF">
            <w:pPr>
              <w:pStyle w:val="a7"/>
              <w:ind w:left="-35"/>
              <w:jc w:val="both"/>
              <w:rPr>
                <w:sz w:val="24"/>
                <w:szCs w:val="24"/>
              </w:rPr>
            </w:pPr>
            <w:r w:rsidRPr="00B11AF3">
              <w:rPr>
                <w:sz w:val="24"/>
                <w:szCs w:val="24"/>
              </w:rPr>
              <w:t>Осуществление закупок бюджетн</w:t>
            </w:r>
            <w:r w:rsidRPr="00B11AF3">
              <w:rPr>
                <w:sz w:val="24"/>
                <w:szCs w:val="24"/>
              </w:rPr>
              <w:t>ы</w:t>
            </w:r>
            <w:r w:rsidRPr="00B11AF3">
              <w:rPr>
                <w:sz w:val="24"/>
                <w:szCs w:val="24"/>
              </w:rPr>
              <w:t>ми, казенными, автономными учр</w:t>
            </w:r>
            <w:r w:rsidRPr="00B11AF3">
              <w:rPr>
                <w:sz w:val="24"/>
                <w:szCs w:val="24"/>
              </w:rPr>
              <w:t>е</w:t>
            </w:r>
            <w:r w:rsidRPr="00B11AF3">
              <w:rPr>
                <w:sz w:val="24"/>
                <w:szCs w:val="24"/>
              </w:rPr>
              <w:t>ждениями и хозяйствующими суб</w:t>
            </w:r>
            <w:r w:rsidRPr="00B11AF3">
              <w:rPr>
                <w:sz w:val="24"/>
                <w:szCs w:val="24"/>
              </w:rPr>
              <w:t>ъ</w:t>
            </w:r>
            <w:r w:rsidRPr="00B11AF3">
              <w:rPr>
                <w:sz w:val="24"/>
                <w:szCs w:val="24"/>
              </w:rPr>
              <w:t>ектами, доля муниципального обр</w:t>
            </w:r>
            <w:r w:rsidRPr="00B11AF3">
              <w:rPr>
                <w:sz w:val="24"/>
                <w:szCs w:val="24"/>
              </w:rPr>
              <w:t>а</w:t>
            </w:r>
            <w:r w:rsidRPr="00B11AF3">
              <w:rPr>
                <w:sz w:val="24"/>
                <w:szCs w:val="24"/>
              </w:rPr>
              <w:t>зования в которых составляет более 50 процентов, в соответствии с Ф</w:t>
            </w:r>
            <w:r w:rsidRPr="00B11AF3">
              <w:rPr>
                <w:sz w:val="24"/>
                <w:szCs w:val="24"/>
              </w:rPr>
              <w:t>е</w:t>
            </w:r>
            <w:r w:rsidRPr="00B11AF3">
              <w:rPr>
                <w:sz w:val="24"/>
                <w:szCs w:val="24"/>
              </w:rPr>
              <w:t xml:space="preserve">деральным законом от 18 июля 2011 года №223-ФЗ </w:t>
            </w:r>
            <w:r w:rsidR="00024614" w:rsidRPr="00B11AF3">
              <w:rPr>
                <w:sz w:val="24"/>
                <w:szCs w:val="24"/>
              </w:rPr>
              <w:t>"</w:t>
            </w:r>
            <w:r w:rsidRPr="00B11AF3">
              <w:rPr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024614" w:rsidRPr="00B11AF3">
              <w:rPr>
                <w:sz w:val="24"/>
                <w:szCs w:val="24"/>
              </w:rPr>
              <w:t>"</w:t>
            </w:r>
            <w:r w:rsidRPr="00B11AF3">
              <w:rPr>
                <w:sz w:val="24"/>
                <w:szCs w:val="24"/>
              </w:rPr>
              <w:t xml:space="preserve"> у субъектов м</w:t>
            </w:r>
            <w:r w:rsidRPr="00B11AF3">
              <w:rPr>
                <w:sz w:val="24"/>
                <w:szCs w:val="24"/>
              </w:rPr>
              <w:t>а</w:t>
            </w:r>
            <w:r w:rsidRPr="00B11AF3">
              <w:rPr>
                <w:sz w:val="24"/>
                <w:szCs w:val="24"/>
              </w:rPr>
              <w:t>лого и среднего предпринимател</w:t>
            </w:r>
            <w:r w:rsidRPr="00B11AF3">
              <w:rPr>
                <w:sz w:val="24"/>
                <w:szCs w:val="24"/>
              </w:rPr>
              <w:t>ь</w:t>
            </w:r>
            <w:r w:rsidRPr="00B11AF3">
              <w:rPr>
                <w:sz w:val="24"/>
                <w:szCs w:val="24"/>
              </w:rPr>
              <w:t>ства по результатам конкурентных процедур</w:t>
            </w:r>
            <w:r w:rsidR="005527FF" w:rsidRPr="00B11AF3">
              <w:rPr>
                <w:sz w:val="24"/>
                <w:szCs w:val="24"/>
              </w:rPr>
              <w:t>.</w:t>
            </w:r>
          </w:p>
          <w:p w:rsidR="00656CA1" w:rsidRPr="00B11AF3" w:rsidRDefault="00656CA1" w:rsidP="005527FF">
            <w:pPr>
              <w:pStyle w:val="a7"/>
              <w:ind w:left="-35"/>
              <w:jc w:val="both"/>
              <w:rPr>
                <w:sz w:val="24"/>
                <w:szCs w:val="24"/>
              </w:rPr>
            </w:pPr>
            <w:r w:rsidRPr="00B11AF3">
              <w:rPr>
                <w:rFonts w:eastAsiaTheme="minorHAnsi"/>
                <w:sz w:val="24"/>
                <w:szCs w:val="24"/>
              </w:rPr>
              <w:t xml:space="preserve">Проведение обучающих семинаров для </w:t>
            </w:r>
            <w:r w:rsidRPr="00B11AF3">
              <w:rPr>
                <w:sz w:val="24"/>
                <w:szCs w:val="24"/>
              </w:rPr>
              <w:t>субъектов малого и среднего предпринимательства   по провед</w:t>
            </w:r>
            <w:r w:rsidRPr="00B11AF3">
              <w:rPr>
                <w:sz w:val="24"/>
                <w:szCs w:val="24"/>
              </w:rPr>
              <w:t>е</w:t>
            </w:r>
            <w:r w:rsidRPr="00B11AF3">
              <w:rPr>
                <w:sz w:val="24"/>
                <w:szCs w:val="24"/>
              </w:rPr>
              <w:t>нию закупок на электронных торг</w:t>
            </w:r>
            <w:r w:rsidRPr="00B11AF3">
              <w:rPr>
                <w:sz w:val="24"/>
                <w:szCs w:val="24"/>
              </w:rPr>
              <w:t>о</w:t>
            </w:r>
            <w:r w:rsidRPr="00B11AF3">
              <w:rPr>
                <w:sz w:val="24"/>
                <w:szCs w:val="24"/>
              </w:rPr>
              <w:t>вых площадках</w:t>
            </w:r>
            <w:r w:rsidR="005527FF" w:rsidRPr="00B11AF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56CA1" w:rsidRPr="00B11AF3" w:rsidRDefault="00656CA1" w:rsidP="00656CA1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F3">
              <w:rPr>
                <w:rFonts w:ascii="Times New Roman" w:hAnsi="Times New Roman" w:cs="Times New Roman"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8015" w:type="dxa"/>
          </w:tcPr>
          <w:p w:rsidR="00E1036E" w:rsidRPr="00B11AF3" w:rsidRDefault="009F5324" w:rsidP="00AF2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1AF3">
              <w:rPr>
                <w:rFonts w:ascii="Times New Roman" w:eastAsiaTheme="minorHAnsi" w:hAnsi="Times New Roman"/>
                <w:sz w:val="24"/>
                <w:szCs w:val="24"/>
              </w:rPr>
              <w:t>В 2020</w:t>
            </w:r>
            <w:r w:rsidR="00E1036E" w:rsidRPr="00B11AF3">
              <w:rPr>
                <w:rFonts w:ascii="Times New Roman" w:eastAsiaTheme="minorHAnsi" w:hAnsi="Times New Roman"/>
                <w:sz w:val="24"/>
                <w:szCs w:val="24"/>
              </w:rPr>
              <w:t xml:space="preserve"> году муниципальные заказчики МО </w:t>
            </w:r>
            <w:r w:rsidR="00024614" w:rsidRPr="00B11AF3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  <w:r w:rsidR="00E1036E" w:rsidRPr="00B11AF3">
              <w:rPr>
                <w:rFonts w:ascii="Times New Roman" w:eastAsiaTheme="minorHAnsi" w:hAnsi="Times New Roman"/>
                <w:sz w:val="24"/>
                <w:szCs w:val="24"/>
              </w:rPr>
              <w:t>Город Курчатов</w:t>
            </w:r>
            <w:r w:rsidR="00024614" w:rsidRPr="00B11AF3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  <w:r w:rsidR="00E1036E" w:rsidRPr="00B11AF3">
              <w:rPr>
                <w:rFonts w:ascii="Times New Roman" w:eastAsiaTheme="minorHAnsi" w:hAnsi="Times New Roman"/>
                <w:sz w:val="24"/>
                <w:szCs w:val="24"/>
              </w:rPr>
              <w:t>, осущест</w:t>
            </w:r>
            <w:r w:rsidR="00E1036E" w:rsidRPr="00B11AF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E1036E" w:rsidRPr="00B11AF3">
              <w:rPr>
                <w:rFonts w:ascii="Times New Roman" w:eastAsiaTheme="minorHAnsi" w:hAnsi="Times New Roman"/>
                <w:sz w:val="24"/>
                <w:szCs w:val="24"/>
              </w:rPr>
              <w:t xml:space="preserve">ляющие закупочную деятельность в соответствии с </w:t>
            </w:r>
            <w:r w:rsidR="00E1036E" w:rsidRPr="00B11AF3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18 июля 2011 года № 223-ФЗ </w:t>
            </w:r>
            <w:r w:rsidR="00024614" w:rsidRPr="00B11AF3">
              <w:rPr>
                <w:rFonts w:ascii="Times New Roman" w:hAnsi="Times New Roman"/>
                <w:sz w:val="24"/>
                <w:szCs w:val="24"/>
              </w:rPr>
              <w:t>"</w:t>
            </w:r>
            <w:r w:rsidR="00E1036E" w:rsidRPr="00B11AF3">
              <w:rPr>
                <w:rFonts w:ascii="Times New Roman" w:hAnsi="Times New Roman"/>
                <w:sz w:val="24"/>
                <w:szCs w:val="24"/>
              </w:rPr>
              <w:t>О закупках товаров, работ, услуг отдел</w:t>
            </w:r>
            <w:r w:rsidR="00E1036E" w:rsidRPr="00B11AF3">
              <w:rPr>
                <w:rFonts w:ascii="Times New Roman" w:hAnsi="Times New Roman"/>
                <w:sz w:val="24"/>
                <w:szCs w:val="24"/>
              </w:rPr>
              <w:t>ь</w:t>
            </w:r>
            <w:r w:rsidR="00E1036E" w:rsidRPr="00B11AF3">
              <w:rPr>
                <w:rFonts w:ascii="Times New Roman" w:hAnsi="Times New Roman"/>
                <w:sz w:val="24"/>
                <w:szCs w:val="24"/>
              </w:rPr>
              <w:t>ными видами юридических лиц</w:t>
            </w:r>
            <w:r w:rsidR="00024614" w:rsidRPr="00B11AF3">
              <w:rPr>
                <w:rFonts w:ascii="Times New Roman" w:hAnsi="Times New Roman"/>
                <w:sz w:val="24"/>
                <w:szCs w:val="24"/>
              </w:rPr>
              <w:t>"</w:t>
            </w:r>
            <w:r w:rsidR="00E1036E" w:rsidRPr="00B11AF3">
              <w:rPr>
                <w:rFonts w:ascii="Times New Roman" w:hAnsi="Times New Roman"/>
                <w:sz w:val="24"/>
                <w:szCs w:val="24"/>
              </w:rPr>
              <w:t xml:space="preserve">, не осуществляли закупки для субъектов малого предпринимательства. </w:t>
            </w:r>
          </w:p>
          <w:p w:rsidR="00726961" w:rsidRPr="00B11AF3" w:rsidRDefault="007E66BB" w:rsidP="00AF2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B11AF3">
              <w:rPr>
                <w:rFonts w:ascii="Times New Roman" w:eastAsiaTheme="minorHAnsi" w:hAnsi="Times New Roman"/>
                <w:sz w:val="24"/>
                <w:szCs w:val="24"/>
              </w:rPr>
              <w:t xml:space="preserve">Действие </w:t>
            </w:r>
            <w:r w:rsidRPr="00B11AF3">
              <w:rPr>
                <w:rFonts w:ascii="Times New Roman" w:hAnsi="Times New Roman"/>
                <w:sz w:val="24"/>
                <w:szCs w:val="24"/>
              </w:rPr>
              <w:t>п</w:t>
            </w:r>
            <w:r w:rsidRPr="00B11AF3">
              <w:rPr>
                <w:rFonts w:ascii="Times New Roman" w:eastAsiaTheme="minorHAnsi" w:hAnsi="Times New Roman"/>
                <w:sz w:val="24"/>
                <w:szCs w:val="24"/>
              </w:rPr>
              <w:t xml:space="preserve">остановления Правительства РФ от 11.12.2014 № 1352 </w:t>
            </w:r>
            <w:r w:rsidR="00024614" w:rsidRPr="00B11AF3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  <w:r w:rsidRPr="00B11AF3">
              <w:rPr>
                <w:rFonts w:ascii="Times New Roman" w:eastAsiaTheme="minorHAnsi" w:hAnsi="Times New Roman"/>
                <w:sz w:val="24"/>
                <w:szCs w:val="24"/>
              </w:rPr>
              <w:t>Об ос</w:t>
            </w:r>
            <w:r w:rsidRPr="00B11AF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B11AF3">
              <w:rPr>
                <w:rFonts w:ascii="Times New Roman" w:eastAsiaTheme="minorHAnsi" w:hAnsi="Times New Roman"/>
                <w:sz w:val="24"/>
                <w:szCs w:val="24"/>
              </w:rPr>
              <w:t>бенностях участия субъектов малого и среднего предпринимательства в закупках товаров, работ, услуг отдельными видами юридических лиц</w:t>
            </w:r>
            <w:r w:rsidR="00024614" w:rsidRPr="00B11AF3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  <w:r w:rsidRPr="00B11AF3">
              <w:rPr>
                <w:rFonts w:ascii="Times New Roman" w:eastAsiaTheme="minorHAnsi" w:hAnsi="Times New Roman"/>
                <w:sz w:val="24"/>
                <w:szCs w:val="24"/>
              </w:rPr>
              <w:t xml:space="preserve"> не распространяется на муниципальных заказчиков МО </w:t>
            </w:r>
            <w:r w:rsidR="00024614" w:rsidRPr="00B11AF3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  <w:r w:rsidR="00AC41F7" w:rsidRPr="00B11AF3">
              <w:rPr>
                <w:rFonts w:ascii="Times New Roman" w:eastAsiaTheme="minorHAnsi" w:hAnsi="Times New Roman"/>
                <w:sz w:val="24"/>
                <w:szCs w:val="24"/>
              </w:rPr>
              <w:t>Город Курчатов</w:t>
            </w:r>
            <w:r w:rsidR="00024614" w:rsidRPr="00B11AF3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  <w:r w:rsidR="00AC41F7" w:rsidRPr="00B11AF3">
              <w:rPr>
                <w:rFonts w:ascii="Times New Roman" w:eastAsiaTheme="minorHAnsi" w:hAnsi="Times New Roman"/>
                <w:sz w:val="24"/>
                <w:szCs w:val="24"/>
              </w:rPr>
              <w:t xml:space="preserve">, осуществляющих </w:t>
            </w:r>
            <w:r w:rsidRPr="00B11AF3">
              <w:rPr>
                <w:rFonts w:ascii="Times New Roman" w:eastAsiaTheme="minorHAnsi" w:hAnsi="Times New Roman"/>
                <w:sz w:val="24"/>
                <w:szCs w:val="24"/>
              </w:rPr>
              <w:t xml:space="preserve"> закупочную деятельность в соответствии с </w:t>
            </w:r>
            <w:r w:rsidRPr="00B11AF3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11AF3">
              <w:rPr>
                <w:rFonts w:ascii="Times New Roman" w:hAnsi="Times New Roman"/>
                <w:sz w:val="24"/>
                <w:szCs w:val="24"/>
              </w:rPr>
              <w:t>ь</w:t>
            </w:r>
            <w:r w:rsidRPr="00B11AF3">
              <w:rPr>
                <w:rFonts w:ascii="Times New Roman" w:hAnsi="Times New Roman"/>
                <w:sz w:val="24"/>
                <w:szCs w:val="24"/>
              </w:rPr>
              <w:t xml:space="preserve">ным законом от 18 июля 2011 года № 223-ФЗ </w:t>
            </w:r>
            <w:r w:rsidR="00024614" w:rsidRPr="00B11AF3">
              <w:rPr>
                <w:rFonts w:ascii="Times New Roman" w:hAnsi="Times New Roman"/>
                <w:sz w:val="24"/>
                <w:szCs w:val="24"/>
              </w:rPr>
              <w:t>"</w:t>
            </w:r>
            <w:r w:rsidRPr="00B11AF3">
              <w:rPr>
                <w:rFonts w:ascii="Times New Roman" w:hAnsi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024614" w:rsidRPr="00B11AF3">
              <w:rPr>
                <w:rFonts w:ascii="Times New Roman" w:hAnsi="Times New Roman"/>
                <w:sz w:val="24"/>
                <w:szCs w:val="24"/>
              </w:rPr>
              <w:t>"</w:t>
            </w:r>
            <w:r w:rsidRPr="00B11AF3">
              <w:rPr>
                <w:rFonts w:ascii="Times New Roman" w:hAnsi="Times New Roman"/>
                <w:sz w:val="24"/>
                <w:szCs w:val="24"/>
              </w:rPr>
              <w:t>, в связи с тем, что</w:t>
            </w:r>
            <w:r w:rsidR="00706B5A" w:rsidRPr="00B11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B86" w:rsidRPr="00B11AF3">
              <w:rPr>
                <w:rFonts w:ascii="Times New Roman" w:eastAsiaTheme="minorHAnsi" w:hAnsi="Times New Roman"/>
                <w:sz w:val="24"/>
                <w:szCs w:val="24"/>
              </w:rPr>
              <w:t>муниц</w:t>
            </w:r>
            <w:r w:rsidR="00AF2B86" w:rsidRPr="00B11AF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AF2B86" w:rsidRPr="00B11AF3">
              <w:rPr>
                <w:rFonts w:ascii="Times New Roman" w:eastAsiaTheme="minorHAnsi" w:hAnsi="Times New Roman"/>
                <w:sz w:val="24"/>
                <w:szCs w:val="24"/>
              </w:rPr>
              <w:t>пальные</w:t>
            </w:r>
            <w:r w:rsidR="00706B5A" w:rsidRPr="00B11A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F2B86" w:rsidRPr="00B11AF3">
              <w:rPr>
                <w:rFonts w:ascii="Times New Roman" w:eastAsiaTheme="minorHAnsi" w:hAnsi="Times New Roman"/>
                <w:sz w:val="24"/>
                <w:szCs w:val="24"/>
              </w:rPr>
              <w:t xml:space="preserve">заказчики МО </w:t>
            </w:r>
            <w:r w:rsidR="00024614" w:rsidRPr="00B11AF3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  <w:r w:rsidR="00AF2B86" w:rsidRPr="00B11AF3">
              <w:rPr>
                <w:rFonts w:ascii="Times New Roman" w:eastAsiaTheme="minorHAnsi" w:hAnsi="Times New Roman"/>
                <w:sz w:val="24"/>
                <w:szCs w:val="24"/>
              </w:rPr>
              <w:t>Город Курчатов</w:t>
            </w:r>
            <w:r w:rsidR="00024614" w:rsidRPr="00B11AF3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  <w:r w:rsidR="00AF2B86" w:rsidRPr="00B11AF3">
              <w:rPr>
                <w:rFonts w:ascii="Times New Roman" w:eastAsiaTheme="minorHAnsi" w:hAnsi="Times New Roman"/>
                <w:sz w:val="24"/>
                <w:szCs w:val="24"/>
              </w:rPr>
              <w:t xml:space="preserve">, осуществляющие закупочную деятельность в соответствии с </w:t>
            </w:r>
            <w:r w:rsidR="00AF2B86" w:rsidRPr="00B11AF3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18 июля 2011 года № 223-ФЗ </w:t>
            </w:r>
            <w:r w:rsidR="00024614" w:rsidRPr="00B11AF3">
              <w:rPr>
                <w:rFonts w:ascii="Times New Roman" w:hAnsi="Times New Roman"/>
                <w:sz w:val="24"/>
                <w:szCs w:val="24"/>
              </w:rPr>
              <w:t>"</w:t>
            </w:r>
            <w:r w:rsidR="00AF2B86" w:rsidRPr="00B11AF3">
              <w:rPr>
                <w:rFonts w:ascii="Times New Roman" w:hAnsi="Times New Roman"/>
                <w:sz w:val="24"/>
                <w:szCs w:val="24"/>
              </w:rPr>
              <w:t>О закупках товаров, работ, услуг отдельными видами юридич</w:t>
            </w:r>
            <w:r w:rsidR="00AF2B86" w:rsidRPr="00B11AF3">
              <w:rPr>
                <w:rFonts w:ascii="Times New Roman" w:hAnsi="Times New Roman"/>
                <w:sz w:val="24"/>
                <w:szCs w:val="24"/>
              </w:rPr>
              <w:t>е</w:t>
            </w:r>
            <w:r w:rsidR="00AF2B86" w:rsidRPr="00B11AF3">
              <w:rPr>
                <w:rFonts w:ascii="Times New Roman" w:hAnsi="Times New Roman"/>
                <w:sz w:val="24"/>
                <w:szCs w:val="24"/>
              </w:rPr>
              <w:t>ских лиц</w:t>
            </w:r>
            <w:r w:rsidR="00024614" w:rsidRPr="00B11AF3">
              <w:rPr>
                <w:rFonts w:ascii="Times New Roman" w:hAnsi="Times New Roman"/>
                <w:sz w:val="24"/>
                <w:szCs w:val="24"/>
              </w:rPr>
              <w:t>"</w:t>
            </w:r>
            <w:r w:rsidR="00AF2B86" w:rsidRPr="00B11AF3">
              <w:rPr>
                <w:rFonts w:ascii="Times New Roman" w:hAnsi="Times New Roman"/>
                <w:sz w:val="24"/>
                <w:szCs w:val="24"/>
              </w:rPr>
              <w:t>, не подходят под критерии, при которых обязаны проводить з</w:t>
            </w:r>
            <w:r w:rsidR="00AF2B86" w:rsidRPr="00B11AF3">
              <w:rPr>
                <w:rFonts w:ascii="Times New Roman" w:hAnsi="Times New Roman"/>
                <w:sz w:val="24"/>
                <w:szCs w:val="24"/>
              </w:rPr>
              <w:t>а</w:t>
            </w:r>
            <w:r w:rsidR="00AF2B86" w:rsidRPr="00B11AF3">
              <w:rPr>
                <w:rFonts w:ascii="Times New Roman" w:hAnsi="Times New Roman"/>
                <w:sz w:val="24"/>
                <w:szCs w:val="24"/>
              </w:rPr>
              <w:t xml:space="preserve">купки для субъектов малого предпринимательства. </w:t>
            </w:r>
          </w:p>
        </w:tc>
      </w:tr>
      <w:tr w:rsidR="00656CA1" w:rsidRPr="001E3DAD" w:rsidTr="00046836">
        <w:tc>
          <w:tcPr>
            <w:tcW w:w="392" w:type="dxa"/>
          </w:tcPr>
          <w:p w:rsidR="00656CA1" w:rsidRPr="00461DDA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77" w:type="dxa"/>
            <w:gridSpan w:val="3"/>
          </w:tcPr>
          <w:p w:rsidR="00656CA1" w:rsidRPr="00461DDA" w:rsidRDefault="00656CA1" w:rsidP="00656CA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D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656CA1" w:rsidRPr="001E3DAD" w:rsidTr="00707E82">
        <w:tc>
          <w:tcPr>
            <w:tcW w:w="392" w:type="dxa"/>
          </w:tcPr>
          <w:p w:rsidR="00656CA1" w:rsidRPr="00461DDA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56CA1" w:rsidRPr="00461DDA" w:rsidRDefault="00656CA1" w:rsidP="00656CA1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практики реализации муниципальных функций и услуг на предмет соответствия такой практики статьям 15 и 16 Федерального закона </w:t>
            </w:r>
            <w:r w:rsidR="00024614" w:rsidRPr="00461D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61DDA">
              <w:rPr>
                <w:rFonts w:ascii="Times New Roman" w:hAnsi="Times New Roman" w:cs="Times New Roman"/>
                <w:sz w:val="24"/>
                <w:szCs w:val="24"/>
              </w:rPr>
              <w:t>О защите конкуренции</w:t>
            </w:r>
            <w:r w:rsidR="00024614" w:rsidRPr="00461D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656CA1" w:rsidRPr="00461DDA" w:rsidRDefault="00656CA1" w:rsidP="00656CA1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D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реализации муниципальных функций и услуг статьям 15 и 16 Федерального закона </w:t>
            </w:r>
            <w:r w:rsidR="00024614" w:rsidRPr="00461D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61DDA">
              <w:rPr>
                <w:rFonts w:ascii="Times New Roman" w:hAnsi="Times New Roman" w:cs="Times New Roman"/>
                <w:sz w:val="24"/>
                <w:szCs w:val="24"/>
              </w:rPr>
              <w:t>О защите конкуренции</w:t>
            </w:r>
            <w:r w:rsidR="00024614" w:rsidRPr="00461D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015" w:type="dxa"/>
          </w:tcPr>
          <w:p w:rsidR="001E0000" w:rsidRPr="001E0000" w:rsidRDefault="006731AA" w:rsidP="001E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0000">
              <w:rPr>
                <w:rFonts w:ascii="Times New Roman" w:hAnsi="Times New Roman"/>
                <w:sz w:val="24"/>
                <w:szCs w:val="24"/>
              </w:rPr>
              <w:t>Администрацией города Курчатова</w:t>
            </w:r>
            <w:r w:rsidR="001E0000" w:rsidRPr="001E0000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Pr="001E0000">
              <w:rPr>
                <w:rFonts w:ascii="Times New Roman" w:hAnsi="Times New Roman"/>
                <w:sz w:val="24"/>
                <w:szCs w:val="24"/>
              </w:rPr>
              <w:t xml:space="preserve"> было принято пост</w:t>
            </w:r>
            <w:r w:rsidRPr="001E0000">
              <w:rPr>
                <w:rFonts w:ascii="Times New Roman" w:hAnsi="Times New Roman"/>
                <w:sz w:val="24"/>
                <w:szCs w:val="24"/>
              </w:rPr>
              <w:t>а</w:t>
            </w:r>
            <w:r w:rsidRPr="001E0000">
              <w:rPr>
                <w:rFonts w:ascii="Times New Roman" w:hAnsi="Times New Roman"/>
                <w:sz w:val="24"/>
                <w:szCs w:val="24"/>
              </w:rPr>
              <w:t xml:space="preserve">новление от 30.05.2019 № 678 </w:t>
            </w:r>
            <w:r w:rsidR="00024614" w:rsidRPr="001E0000">
              <w:rPr>
                <w:rFonts w:ascii="Times New Roman" w:hAnsi="Times New Roman"/>
                <w:sz w:val="24"/>
                <w:szCs w:val="24"/>
              </w:rPr>
              <w:t>"</w:t>
            </w:r>
            <w:r w:rsidRPr="001E0000">
              <w:rPr>
                <w:rFonts w:ascii="Times New Roman" w:hAnsi="Times New Roman"/>
                <w:sz w:val="24"/>
                <w:szCs w:val="24"/>
              </w:rPr>
              <w:t>Об организации системы внутреннего обе</w:t>
            </w:r>
            <w:r w:rsidRPr="001E0000">
              <w:rPr>
                <w:rFonts w:ascii="Times New Roman" w:hAnsi="Times New Roman"/>
                <w:sz w:val="24"/>
                <w:szCs w:val="24"/>
              </w:rPr>
              <w:t>с</w:t>
            </w:r>
            <w:r w:rsidRPr="001E0000">
              <w:rPr>
                <w:rFonts w:ascii="Times New Roman" w:hAnsi="Times New Roman"/>
                <w:sz w:val="24"/>
                <w:szCs w:val="24"/>
              </w:rPr>
              <w:t>печения соответствия требованиям антимонопольного законодательства в администрации города Курчатова Курской области</w:t>
            </w:r>
            <w:r w:rsidR="00024614" w:rsidRPr="001E0000">
              <w:rPr>
                <w:rFonts w:ascii="Times New Roman" w:hAnsi="Times New Roman"/>
                <w:sz w:val="24"/>
                <w:szCs w:val="24"/>
              </w:rPr>
              <w:t>"</w:t>
            </w:r>
            <w:r w:rsidRPr="001E0000">
              <w:rPr>
                <w:rFonts w:ascii="Times New Roman" w:hAnsi="Times New Roman"/>
                <w:sz w:val="24"/>
                <w:szCs w:val="24"/>
              </w:rPr>
              <w:t>.</w:t>
            </w:r>
            <w:r w:rsidR="001E0000" w:rsidRPr="001E0000">
              <w:rPr>
                <w:rFonts w:ascii="Times New Roman" w:hAnsi="Times New Roman"/>
                <w:sz w:val="24"/>
                <w:szCs w:val="24"/>
              </w:rPr>
              <w:t xml:space="preserve"> 20.12.2020г. распор</w:t>
            </w:r>
            <w:r w:rsidR="001E0000" w:rsidRPr="001E0000">
              <w:rPr>
                <w:rFonts w:ascii="Times New Roman" w:hAnsi="Times New Roman"/>
                <w:sz w:val="24"/>
                <w:szCs w:val="24"/>
              </w:rPr>
              <w:t>я</w:t>
            </w:r>
            <w:r w:rsidR="001E0000" w:rsidRPr="001E0000">
              <w:rPr>
                <w:rFonts w:ascii="Times New Roman" w:hAnsi="Times New Roman"/>
                <w:sz w:val="24"/>
                <w:szCs w:val="24"/>
              </w:rPr>
              <w:t xml:space="preserve">жением администрации города Курчатова Курской области № 478р была утверждена </w:t>
            </w:r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карта </w:t>
            </w:r>
            <w:proofErr w:type="spellStart"/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комплаенс</w:t>
            </w:r>
            <w:proofErr w:type="spellEnd"/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 - рисков</w:t>
            </w:r>
            <w:r w:rsidR="001E0000" w:rsidRPr="001E00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и план мероприятий ("дорожная ка</w:t>
            </w:r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та")</w:t>
            </w:r>
            <w:r w:rsidR="001E00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по устранению </w:t>
            </w:r>
            <w:proofErr w:type="spellStart"/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комплаенс</w:t>
            </w:r>
            <w:proofErr w:type="spellEnd"/>
            <w:r w:rsid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рисков</w:t>
            </w:r>
            <w:r w:rsidR="001E0000" w:rsidRPr="001E00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в администрации города Курчатова</w:t>
            </w:r>
            <w:r w:rsidR="001E0000" w:rsidRPr="001E00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E0000" w:rsidRPr="001E0000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Курской области</w:t>
            </w:r>
            <w:r w:rsidR="001E0000" w:rsidRPr="001E00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731AA" w:rsidRPr="00461DDA" w:rsidRDefault="006731AA" w:rsidP="001E00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В 20</w:t>
            </w:r>
            <w:r w:rsidR="003E435B"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20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году при предоставлении государственных или муниципальных у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луг не принимались акты, ограничивающие конкуренцию. Также не закл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ю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чались ограничивающие конкуренцию соглашения.  </w:t>
            </w:r>
          </w:p>
        </w:tc>
      </w:tr>
      <w:tr w:rsidR="00046836" w:rsidRPr="001E3DAD" w:rsidTr="00046836">
        <w:tc>
          <w:tcPr>
            <w:tcW w:w="392" w:type="dxa"/>
          </w:tcPr>
          <w:p w:rsidR="00046836" w:rsidRPr="00967E9E" w:rsidRDefault="00046836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77" w:type="dxa"/>
            <w:gridSpan w:val="3"/>
          </w:tcPr>
          <w:p w:rsidR="00046836" w:rsidRPr="00967E9E" w:rsidRDefault="00046836" w:rsidP="00046836">
            <w:pPr>
              <w:pStyle w:val="a7"/>
              <w:rPr>
                <w:b/>
                <w:bCs/>
                <w:sz w:val="24"/>
                <w:szCs w:val="24"/>
              </w:rPr>
            </w:pPr>
            <w:r w:rsidRPr="00967E9E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органа местного самоуправления, закрепленного за ним закон</w:t>
            </w:r>
            <w:r w:rsidRPr="00967E9E">
              <w:rPr>
                <w:b/>
                <w:bCs/>
                <w:sz w:val="24"/>
                <w:szCs w:val="24"/>
              </w:rPr>
              <w:t>о</w:t>
            </w:r>
            <w:r w:rsidRPr="00967E9E">
              <w:rPr>
                <w:b/>
                <w:bCs/>
                <w:sz w:val="24"/>
                <w:szCs w:val="24"/>
              </w:rPr>
              <w:t>дательством Российской Федерации, объектами муниципальной собственности, а также на ограничение влияния муниципальных предприятий на конкуренцию, включая:</w:t>
            </w:r>
          </w:p>
          <w:p w:rsidR="00046836" w:rsidRPr="00967E9E" w:rsidRDefault="00046836" w:rsidP="00046836">
            <w:pPr>
              <w:pStyle w:val="a7"/>
              <w:rPr>
                <w:b/>
                <w:bCs/>
                <w:sz w:val="24"/>
                <w:szCs w:val="24"/>
              </w:rPr>
            </w:pPr>
            <w:r w:rsidRPr="00967E9E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046836" w:rsidRPr="00967E9E" w:rsidRDefault="00046836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 w:rsidR="00046836" w:rsidRPr="001E3DAD" w:rsidTr="00707E82">
        <w:tc>
          <w:tcPr>
            <w:tcW w:w="392" w:type="dxa"/>
          </w:tcPr>
          <w:p w:rsidR="00046836" w:rsidRPr="00967E9E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836" w:rsidRPr="00967E9E" w:rsidRDefault="00046836" w:rsidP="00046836">
            <w:pPr>
              <w:pStyle w:val="a7"/>
              <w:rPr>
                <w:bCs/>
                <w:sz w:val="24"/>
                <w:szCs w:val="24"/>
              </w:rPr>
            </w:pPr>
            <w:r w:rsidRPr="00967E9E">
              <w:rPr>
                <w:bCs/>
                <w:sz w:val="24"/>
                <w:szCs w:val="24"/>
              </w:rPr>
              <w:t>Обеспечение приватизации в соо</w:t>
            </w:r>
            <w:r w:rsidRPr="00967E9E">
              <w:rPr>
                <w:bCs/>
                <w:sz w:val="24"/>
                <w:szCs w:val="24"/>
              </w:rPr>
              <w:t>т</w:t>
            </w:r>
            <w:r w:rsidRPr="00967E9E">
              <w:rPr>
                <w:bCs/>
                <w:sz w:val="24"/>
                <w:szCs w:val="24"/>
              </w:rPr>
              <w:t>ветствии с нормами, установле</w:t>
            </w:r>
            <w:r w:rsidRPr="00967E9E">
              <w:rPr>
                <w:bCs/>
                <w:sz w:val="24"/>
                <w:szCs w:val="24"/>
              </w:rPr>
              <w:t>н</w:t>
            </w:r>
            <w:r w:rsidRPr="00967E9E">
              <w:rPr>
                <w:bCs/>
                <w:sz w:val="24"/>
                <w:szCs w:val="24"/>
              </w:rPr>
              <w:t>ными законодательством о приват</w:t>
            </w:r>
            <w:r w:rsidRPr="00967E9E">
              <w:rPr>
                <w:bCs/>
                <w:sz w:val="24"/>
                <w:szCs w:val="24"/>
              </w:rPr>
              <w:t>и</w:t>
            </w:r>
            <w:r w:rsidRPr="00967E9E">
              <w:rPr>
                <w:bCs/>
                <w:sz w:val="24"/>
                <w:szCs w:val="24"/>
              </w:rPr>
              <w:t xml:space="preserve">зации, имущества, находящегося в МО </w:t>
            </w:r>
            <w:r w:rsidR="00024614" w:rsidRPr="00967E9E">
              <w:rPr>
                <w:bCs/>
                <w:sz w:val="24"/>
                <w:szCs w:val="24"/>
              </w:rPr>
              <w:t>"</w:t>
            </w:r>
            <w:r w:rsidRPr="00967E9E">
              <w:rPr>
                <w:bCs/>
                <w:sz w:val="24"/>
                <w:szCs w:val="24"/>
              </w:rPr>
              <w:t>Город Курчатов</w:t>
            </w:r>
            <w:r w:rsidR="00024614" w:rsidRPr="00967E9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046836" w:rsidRPr="00967E9E" w:rsidRDefault="00046836" w:rsidP="00046836">
            <w:pPr>
              <w:pStyle w:val="a7"/>
              <w:rPr>
                <w:bCs/>
                <w:sz w:val="24"/>
                <w:szCs w:val="24"/>
              </w:rPr>
            </w:pPr>
            <w:r w:rsidRPr="00967E9E">
              <w:rPr>
                <w:bCs/>
                <w:sz w:val="24"/>
                <w:szCs w:val="24"/>
              </w:rPr>
              <w:t>Вовлечение имущества, не используемого для нужд органа  муниц</w:t>
            </w:r>
            <w:r w:rsidRPr="00967E9E">
              <w:rPr>
                <w:bCs/>
                <w:sz w:val="24"/>
                <w:szCs w:val="24"/>
              </w:rPr>
              <w:t>и</w:t>
            </w:r>
            <w:r w:rsidRPr="00967E9E">
              <w:rPr>
                <w:bCs/>
                <w:sz w:val="24"/>
                <w:szCs w:val="24"/>
              </w:rPr>
              <w:t>пального образования в хозяйственный оборот</w:t>
            </w:r>
          </w:p>
        </w:tc>
        <w:tc>
          <w:tcPr>
            <w:tcW w:w="8015" w:type="dxa"/>
          </w:tcPr>
          <w:p w:rsidR="00967E9E" w:rsidRPr="00171CD7" w:rsidRDefault="00967E9E" w:rsidP="00967E9E">
            <w:pPr>
              <w:pStyle w:val="ConsPlusTitle"/>
              <w:tabs>
                <w:tab w:val="left" w:pos="993"/>
              </w:tabs>
              <w:ind w:left="39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Прогнозный план (программа) приватизации муниципального имущества муниципального образования «Город Курчатов» Курской области на 2020-2022 годы утвержден решением Курчатовской городской Думы от 18.12.2019 № 69 (с </w:t>
            </w:r>
            <w:proofErr w:type="spellStart"/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</w:t>
            </w:r>
            <w:proofErr w:type="spellEnd"/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. и доп.) (далее – Прогнозный план).</w:t>
            </w:r>
          </w:p>
          <w:p w:rsidR="00967E9E" w:rsidRPr="00171CD7" w:rsidRDefault="00967E9E" w:rsidP="00967E9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Приватизация объектов недвижимого имущества муниципального образ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вания «Город Курчатов» Курской области, включенных в Прогнозный план, осуществлялась комитетом по управлению имуществом г. Курчатова и проводилась в условиях гласности, предоставления полной информации о приватизируемых объектах. Процесс приватизации сопровождался и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формационным обеспечением. Прогнозный план, решения об условиях приватизации, сообщения о продаже муниципального имущества, инфо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мация о результатах сделок приватизации муниципального имущества размещалась в сети Интернет: на официальном сайте Российской Федер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ции о продаже приватизируемого государственного и муниципального имущества  - 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www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torgi</w:t>
            </w:r>
            <w:proofErr w:type="spellEnd"/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gov</w:t>
            </w:r>
            <w:proofErr w:type="spellEnd"/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  <w:proofErr w:type="spellEnd"/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сайте Продавца – на официальном сайте муниципального образования «Город Курчатов» Курской области (</w:t>
            </w:r>
            <w:hyperlink r:id="rId6" w:history="1">
              <w:r w:rsidRPr="00171CD7">
                <w:rPr>
                  <w:rStyle w:val="aa"/>
                  <w:rFonts w:ascii="Times New Roman" w:eastAsiaTheme="majorEastAsia" w:hAnsi="Times New Roman" w:cs="Times New Roman"/>
                  <w:b w:val="0"/>
                  <w:sz w:val="24"/>
                  <w:szCs w:val="24"/>
                  <w:lang w:val="en-US"/>
                </w:rPr>
                <w:t>http</w:t>
              </w:r>
              <w:r w:rsidRPr="00171CD7">
                <w:rPr>
                  <w:rStyle w:val="aa"/>
                  <w:rFonts w:ascii="Times New Roman" w:eastAsiaTheme="majorEastAsia" w:hAnsi="Times New Roman" w:cs="Times New Roman"/>
                  <w:b w:val="0"/>
                  <w:sz w:val="24"/>
                  <w:szCs w:val="24"/>
                </w:rPr>
                <w:t>://</w:t>
              </w:r>
              <w:r w:rsidRPr="00171CD7">
                <w:rPr>
                  <w:rStyle w:val="aa"/>
                  <w:rFonts w:ascii="Times New Roman" w:eastAsiaTheme="majorEastAsia" w:hAnsi="Times New Roman" w:cs="Times New Roman"/>
                  <w:b w:val="0"/>
                  <w:sz w:val="24"/>
                  <w:szCs w:val="24"/>
                  <w:lang w:val="en-US"/>
                </w:rPr>
                <w:t>www</w:t>
              </w:r>
              <w:r w:rsidRPr="00171CD7">
                <w:rPr>
                  <w:rStyle w:val="aa"/>
                  <w:rFonts w:ascii="Times New Roman" w:eastAsiaTheme="majorEastAsia" w:hAnsi="Times New Roman" w:cs="Times New Roman"/>
                  <w:b w:val="0"/>
                  <w:sz w:val="24"/>
                  <w:szCs w:val="24"/>
                </w:rPr>
                <w:t>.</w:t>
              </w:r>
              <w:r w:rsidRPr="00171CD7">
                <w:rPr>
                  <w:rStyle w:val="aa"/>
                  <w:rFonts w:ascii="Times New Roman" w:eastAsiaTheme="majorEastAsia" w:hAnsi="Times New Roman" w:cs="Times New Roman"/>
                  <w:b w:val="0"/>
                  <w:sz w:val="24"/>
                  <w:szCs w:val="24"/>
                  <w:lang w:val="en-US"/>
                </w:rPr>
                <w:t>kurchatov</w:t>
              </w:r>
              <w:r w:rsidRPr="00171CD7">
                <w:rPr>
                  <w:rStyle w:val="aa"/>
                  <w:rFonts w:ascii="Times New Roman" w:eastAsiaTheme="majorEastAsia" w:hAnsi="Times New Roman" w:cs="Times New Roman"/>
                  <w:b w:val="0"/>
                  <w:sz w:val="24"/>
                  <w:szCs w:val="24"/>
                </w:rPr>
                <w:t>.</w:t>
              </w:r>
              <w:r w:rsidRPr="00171CD7">
                <w:rPr>
                  <w:rStyle w:val="aa"/>
                  <w:rFonts w:ascii="Times New Roman" w:eastAsiaTheme="majorEastAsia" w:hAnsi="Times New Roman" w:cs="Times New Roman"/>
                  <w:b w:val="0"/>
                  <w:sz w:val="24"/>
                  <w:szCs w:val="24"/>
                  <w:lang w:val="en-US"/>
                </w:rPr>
                <w:t>info</w:t>
              </w:r>
            </w:hyperlink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). С 01 июня 2019 года изменен порядок приват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зации государственного и муниципального имущества. Так, торги по его продаже проводятся в электронной форме (Федеральный закон от 01.04.2019 № 45-ФЗ «О внесении изменений в Федеральный закон «О пр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ватизации государственного и муниципального имущества»), информация о продаже муниципального имущества размещалась на электронной торг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вой площадке АО «Единая электронная торговая площадка» </w:t>
            </w:r>
            <w:hyperlink r:id="rId7" w:history="1">
              <w:r w:rsidRPr="00171CD7">
                <w:rPr>
                  <w:rStyle w:val="aa"/>
                  <w:rFonts w:ascii="Times New Roman" w:eastAsiaTheme="majorEastAsia" w:hAnsi="Times New Roman" w:cs="Times New Roman"/>
                  <w:b w:val="0"/>
                  <w:color w:val="auto"/>
                  <w:sz w:val="24"/>
                  <w:szCs w:val="24"/>
                </w:rPr>
                <w:t>http://178fz.roseltorg.ru</w:t>
              </w:r>
            </w:hyperlink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  </w:t>
            </w:r>
          </w:p>
          <w:p w:rsidR="00967E9E" w:rsidRPr="00171CD7" w:rsidRDefault="00967E9E" w:rsidP="00967E9E">
            <w:pPr>
              <w:pStyle w:val="ConsPlusTitle"/>
              <w:ind w:firstLine="39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C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Прогнозный план было внесено два изменения: № 30 от 28.08.2020, № 51 от 26.11.2020. </w:t>
            </w:r>
          </w:p>
          <w:p w:rsidR="00967E9E" w:rsidRPr="00171CD7" w:rsidRDefault="00967E9E" w:rsidP="00967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D7">
              <w:rPr>
                <w:rFonts w:ascii="Times New Roman" w:hAnsi="Times New Roman"/>
                <w:sz w:val="24"/>
                <w:szCs w:val="24"/>
              </w:rPr>
              <w:t>В соответствии с Прогнозным планом, в 2020 году приватизации подлеж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ло 6 объектов недвижимого имущества - помещения и здания с земельн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ы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ми участками. Также были проведены продажи посредством публичного предложения в электронной форме по 4 лотам, аукционы по которым не состоялись в 2019 году по причине отсутствия заявок, по 5 лотам, аукци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 xml:space="preserve">ны по которым не состоялись в 2020 году по причине отсутствия заявок. </w:t>
            </w:r>
          </w:p>
          <w:p w:rsidR="00967E9E" w:rsidRPr="00171CD7" w:rsidRDefault="00967E9E" w:rsidP="00967E9E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D7">
              <w:rPr>
                <w:rFonts w:ascii="Times New Roman" w:hAnsi="Times New Roman"/>
                <w:sz w:val="24"/>
                <w:szCs w:val="24"/>
              </w:rPr>
              <w:t xml:space="preserve">В 2020 году продано 2 объекта на общую сумму 13 371 000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 xml:space="preserve"> с учетом НДС, в том числе: объекты с учетом НДС – 9 293 000 руб. / земельные уч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стки - 4 078 000 руб. без учета НДС):</w:t>
            </w:r>
          </w:p>
          <w:p w:rsidR="00967E9E" w:rsidRPr="00171CD7" w:rsidRDefault="00967E9E" w:rsidP="00967E9E">
            <w:pPr>
              <w:numPr>
                <w:ilvl w:val="0"/>
                <w:numId w:val="9"/>
              </w:numPr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171CD7">
              <w:rPr>
                <w:rFonts w:ascii="Times New Roman" w:hAnsi="Times New Roman"/>
                <w:color w:val="000000"/>
                <w:sz w:val="24"/>
                <w:szCs w:val="24"/>
              </w:rPr>
              <w:t>объект незавершенного строительства - незавершенный строительс</w:t>
            </w:r>
            <w:r w:rsidRPr="00171CD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71CD7">
              <w:rPr>
                <w:rFonts w:ascii="Times New Roman" w:hAnsi="Times New Roman"/>
                <w:color w:val="000000"/>
                <w:sz w:val="24"/>
                <w:szCs w:val="24"/>
              </w:rPr>
              <w:t>вом жилой дом, объем выполненных работ: выполнены земляные работы, забивка свай, устройство ростверка из бетона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, расположенный по адресу: Российская Федерация, Курская область, г. Курчатов, 6-А микрорайон, в районе жилого дома № 47 по улице Садовая, с земельным участком пл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щадью 6313,00 кв.м. - аукцион в электронной форме, дата проведения пр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дажи 22.12.2020, цена сделки приватизации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10 171 000 руб.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 xml:space="preserve"> с учетом НДС;</w:t>
            </w:r>
          </w:p>
          <w:p w:rsidR="00967E9E" w:rsidRPr="00171CD7" w:rsidRDefault="00967E9E" w:rsidP="00967E9E">
            <w:pPr>
              <w:numPr>
                <w:ilvl w:val="0"/>
                <w:numId w:val="9"/>
              </w:numPr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D7">
              <w:rPr>
                <w:rFonts w:ascii="Times New Roman" w:hAnsi="Times New Roman"/>
                <w:sz w:val="24"/>
                <w:szCs w:val="24"/>
              </w:rPr>
              <w:t>помещение, расположенное по адресу: РФ, Курская область, г. Курч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 xml:space="preserve">тов, ул. Молодежная, д. 3, </w:t>
            </w:r>
            <w:proofErr w:type="spellStart"/>
            <w:r w:rsidRPr="00171CD7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171CD7">
              <w:rPr>
                <w:rFonts w:ascii="Times New Roman" w:hAnsi="Times New Roman"/>
                <w:sz w:val="24"/>
                <w:szCs w:val="24"/>
              </w:rPr>
              <w:t>. 1,2, площадь объекта 218,80 кв.м., эта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ж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ность: 1. Продажу помещения планировалось осуществить на аукционе в электронной форме. Объявленный аукцион с начальной ценой 2 000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000руб. 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с учетом НДС, не состоялся из-за отсутствия заявок. Комит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>е</w:t>
            </w:r>
            <w:r w:rsidRPr="00171CD7">
              <w:rPr>
                <w:rFonts w:ascii="Times New Roman" w:hAnsi="Times New Roman"/>
                <w:sz w:val="24"/>
                <w:szCs w:val="24"/>
              </w:rPr>
              <w:t xml:space="preserve">том был изменен способ приватизации имущества на продажу посредством публичного предложения в электронной форме, цена сделки приватизации </w:t>
            </w:r>
            <w:r>
              <w:rPr>
                <w:rFonts w:ascii="Times New Roman" w:hAnsi="Times New Roman"/>
                <w:sz w:val="24"/>
                <w:szCs w:val="24"/>
              </w:rPr>
              <w:t>3 200 000 руб.</w:t>
            </w:r>
          </w:p>
          <w:p w:rsidR="00967E9E" w:rsidRPr="006C02E8" w:rsidRDefault="00E270CE" w:rsidP="006C0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6C02E8">
              <w:rPr>
                <w:rFonts w:ascii="Times New Roman" w:hAnsi="Times New Roman"/>
                <w:sz w:val="24"/>
                <w:szCs w:val="24"/>
              </w:rPr>
              <w:t>Решением Курчатовской городской Думы от 04.07.2017 № 28гд утвержд</w:t>
            </w:r>
            <w:r w:rsidRPr="006C02E8">
              <w:rPr>
                <w:rFonts w:ascii="Times New Roman" w:hAnsi="Times New Roman"/>
                <w:sz w:val="24"/>
                <w:szCs w:val="24"/>
              </w:rPr>
              <w:t>е</w:t>
            </w:r>
            <w:r w:rsidRPr="006C02E8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hyperlink r:id="rId8" w:history="1">
              <w:r w:rsidRPr="006C02E8">
                <w:rPr>
                  <w:rFonts w:ascii="Times New Roman" w:hAnsi="Times New Roman"/>
                  <w:sz w:val="24"/>
                  <w:szCs w:val="24"/>
                </w:rPr>
                <w:t>порядок</w:t>
              </w:r>
            </w:hyperlink>
            <w:r w:rsidRPr="006C02E8">
              <w:rPr>
                <w:rFonts w:ascii="Times New Roman" w:hAnsi="Times New Roman"/>
                <w:sz w:val="24"/>
                <w:szCs w:val="24"/>
              </w:rPr>
              <w:t xml:space="preserve"> и условия предоставления в аренду муниципального имущес</w:t>
            </w:r>
            <w:r w:rsidRPr="006C02E8">
              <w:rPr>
                <w:rFonts w:ascii="Times New Roman" w:hAnsi="Times New Roman"/>
                <w:sz w:val="24"/>
                <w:szCs w:val="24"/>
              </w:rPr>
              <w:t>т</w:t>
            </w:r>
            <w:r w:rsidRPr="006C02E8">
              <w:rPr>
                <w:rFonts w:ascii="Times New Roman" w:hAnsi="Times New Roman"/>
                <w:sz w:val="24"/>
                <w:szCs w:val="24"/>
              </w:rPr>
              <w:t>ва города Курчатова,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</w:t>
            </w:r>
            <w:r w:rsidRPr="006C02E8">
              <w:rPr>
                <w:rFonts w:ascii="Times New Roman" w:hAnsi="Times New Roman"/>
                <w:sz w:val="24"/>
                <w:szCs w:val="24"/>
              </w:rPr>
              <w:t>а</w:t>
            </w:r>
            <w:r w:rsidRPr="006C02E8">
              <w:rPr>
                <w:rFonts w:ascii="Times New Roman" w:hAnsi="Times New Roman"/>
                <w:sz w:val="24"/>
                <w:szCs w:val="24"/>
              </w:rPr>
              <w:t>стью 4 статьи 18 Федерального закона "О развитии малого и среднего предпринимательства в Российской Федерации".</w:t>
            </w:r>
            <w:r w:rsidR="006C02E8" w:rsidRPr="006C02E8">
              <w:rPr>
                <w:rFonts w:ascii="Times New Roman" w:hAnsi="Times New Roman"/>
                <w:sz w:val="24"/>
                <w:szCs w:val="24"/>
              </w:rPr>
              <w:t xml:space="preserve"> Решением Курчатовской городской Думы от 31.01.2020 № 02 </w:t>
            </w:r>
            <w:r w:rsidR="006C02E8" w:rsidRPr="006C02E8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утверждены </w:t>
            </w:r>
            <w:hyperlink r:id="rId9" w:history="1">
              <w:r w:rsidR="006C02E8" w:rsidRPr="006C02E8">
                <w:rPr>
                  <w:rFonts w:ascii="Times New Roman" w:eastAsiaTheme="minorHAnsi" w:hAnsi="Times New Roman"/>
                  <w:sz w:val="24"/>
                  <w:szCs w:val="24"/>
                </w:rPr>
                <w:t>правила</w:t>
              </w:r>
            </w:hyperlink>
            <w:r w:rsidR="006C02E8" w:rsidRPr="006C02E8">
              <w:rPr>
                <w:rFonts w:ascii="Times New Roman" w:eastAsiaTheme="minorHAnsi" w:hAnsi="Times New Roman"/>
                <w:sz w:val="24"/>
                <w:szCs w:val="24"/>
              </w:rPr>
              <w:t xml:space="preserve"> формирования, ведения и обязательного опубликования перечня муниципального имущ</w:t>
            </w:r>
            <w:r w:rsidR="006C02E8" w:rsidRPr="006C02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6C02E8" w:rsidRPr="006C02E8">
              <w:rPr>
                <w:rFonts w:ascii="Times New Roman" w:eastAsiaTheme="minorHAnsi" w:hAnsi="Times New Roman"/>
                <w:sz w:val="24"/>
                <w:szCs w:val="24"/>
              </w:rPr>
              <w:t>ства, свободного от прав третьих лиц (за исключением права хозяйственн</w:t>
            </w:r>
            <w:r w:rsidR="006C02E8" w:rsidRPr="006C02E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6C02E8" w:rsidRPr="006C02E8">
              <w:rPr>
                <w:rFonts w:ascii="Times New Roman" w:eastAsiaTheme="minorHAnsi" w:hAnsi="Times New Roman"/>
                <w:sz w:val="24"/>
                <w:szCs w:val="24"/>
              </w:rPr>
              <w:t>го ведения, права оперативного управления, а также имущественных прав субъектов малого и среднего предпринимательства), предусмотренного ч</w:t>
            </w:r>
            <w:r w:rsidR="006C02E8" w:rsidRPr="006C02E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6C02E8" w:rsidRPr="006C02E8">
              <w:rPr>
                <w:rFonts w:ascii="Times New Roman" w:eastAsiaTheme="minorHAnsi" w:hAnsi="Times New Roman"/>
                <w:sz w:val="24"/>
                <w:szCs w:val="24"/>
              </w:rPr>
              <w:t xml:space="preserve">стью 4 статьи 18 Федерального закона "О развитии малого и среднего предпринимательства в Российской Федерации". 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Постановлением админ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и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страции г. Курчатова Курской области от 14.09.2017 № 1211 (ред. от 07.07.2020) "Об утверждении перечня муниципального имущества, св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о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бодного от прав третьих лиц (за исключением имущественных прав суб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ъ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ектов малого и среднего предпринимательства)" утвержден перечень  м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у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ниципального имущества, находящегося в собственности МО "Город Ку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р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чатов" и свободного от прав третьих лиц (</w:t>
            </w:r>
            <w:r w:rsidR="00967E9E" w:rsidRPr="006C02E8">
              <w:rPr>
                <w:rFonts w:ascii="Times New Roman" w:eastAsiaTheme="minorHAnsi" w:hAnsi="Times New Roman"/>
                <w:sz w:val="24"/>
                <w:szCs w:val="24"/>
              </w:rPr>
              <w:t>за исключением права хозяйс</w:t>
            </w:r>
            <w:r w:rsidR="00967E9E" w:rsidRPr="006C02E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967E9E" w:rsidRPr="006C02E8">
              <w:rPr>
                <w:rFonts w:ascii="Times New Roman" w:eastAsiaTheme="minorHAnsi" w:hAnsi="Times New Roman"/>
                <w:sz w:val="24"/>
                <w:szCs w:val="24"/>
              </w:rPr>
              <w:t>венного ведения, права оперативного управления, а также имущественных прав субъектов малого и среднего предпринимательства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), предназначенн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о</w:t>
            </w:r>
            <w:r w:rsidR="00967E9E" w:rsidRPr="006C02E8">
              <w:rPr>
                <w:rFonts w:ascii="Times New Roman" w:hAnsi="Times New Roman"/>
                <w:sz w:val="24"/>
                <w:szCs w:val="24"/>
              </w:rPr>
              <w:t>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967E9E" w:rsidRPr="00171CD7">
              <w:rPr>
                <w:rFonts w:ascii="Times New Roman" w:hAnsi="Times New Roman"/>
                <w:sz w:val="24"/>
                <w:szCs w:val="24"/>
              </w:rPr>
              <w:t xml:space="preserve"> на 2020 год. В перечень внесено 8 объектов.  </w:t>
            </w:r>
          </w:p>
          <w:p w:rsidR="002816A6" w:rsidRPr="000F3554" w:rsidRDefault="00967E9E" w:rsidP="00967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CD7">
              <w:rPr>
                <w:rFonts w:ascii="Times New Roman" w:hAnsi="Times New Roman"/>
                <w:sz w:val="24"/>
                <w:szCs w:val="24"/>
              </w:rPr>
              <w:t>Информация о наличии свободных помещений для сдачи в аренду и об объектах, находящихся в муниципальной собственности, размещена на официальном сайте администрации города Курчатова.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DFB" w:rsidRPr="000F3554">
              <w:rPr>
                <w:rFonts w:ascii="Times New Roman" w:hAnsi="Times New Roman"/>
                <w:bCs/>
                <w:sz w:val="24"/>
                <w:szCs w:val="24"/>
              </w:rPr>
              <w:t>Информация о н</w:t>
            </w:r>
            <w:r w:rsidR="00F40DFB" w:rsidRPr="000F355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40DFB" w:rsidRPr="000F3554">
              <w:rPr>
                <w:rFonts w:ascii="Times New Roman" w:hAnsi="Times New Roman"/>
                <w:bCs/>
                <w:sz w:val="24"/>
                <w:szCs w:val="24"/>
              </w:rPr>
              <w:t>личии свободных помещений для сдачи в аренду</w:t>
            </w:r>
            <w:r w:rsidR="000F3554" w:rsidRPr="000F355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0F3554" w:rsidRPr="000F3554">
              <w:rPr>
                <w:rFonts w:ascii="Times New Roman" w:hAnsi="Times New Roman"/>
                <w:sz w:val="24"/>
                <w:szCs w:val="24"/>
              </w:rPr>
              <w:t>об объектах, наход</w:t>
            </w:r>
            <w:r w:rsidR="000F3554" w:rsidRPr="000F3554">
              <w:rPr>
                <w:rFonts w:ascii="Times New Roman" w:hAnsi="Times New Roman"/>
                <w:sz w:val="24"/>
                <w:szCs w:val="24"/>
              </w:rPr>
              <w:t>я</w:t>
            </w:r>
            <w:r w:rsidR="000F3554" w:rsidRPr="000F3554">
              <w:rPr>
                <w:rFonts w:ascii="Times New Roman" w:hAnsi="Times New Roman"/>
                <w:sz w:val="24"/>
                <w:szCs w:val="24"/>
              </w:rPr>
              <w:t>щихся в муниципальной собственности,</w:t>
            </w:r>
            <w:r w:rsidR="00F40DFB" w:rsidRPr="000F3554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размещена на официальном сайте администрации города Курчатова.</w:t>
            </w:r>
          </w:p>
        </w:tc>
      </w:tr>
      <w:tr w:rsidR="00046836" w:rsidRPr="001E3DAD" w:rsidTr="00046836">
        <w:tc>
          <w:tcPr>
            <w:tcW w:w="392" w:type="dxa"/>
          </w:tcPr>
          <w:p w:rsidR="00046836" w:rsidRPr="007F2E20" w:rsidRDefault="00046836" w:rsidP="0004683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E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77" w:type="dxa"/>
            <w:gridSpan w:val="3"/>
          </w:tcPr>
          <w:p w:rsidR="00046836" w:rsidRPr="007F2E20" w:rsidRDefault="00046836" w:rsidP="0004683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E2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046836" w:rsidRPr="001E3DAD" w:rsidTr="005F1946">
        <w:tc>
          <w:tcPr>
            <w:tcW w:w="392" w:type="dxa"/>
          </w:tcPr>
          <w:p w:rsidR="00046836" w:rsidRPr="007F2E20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836" w:rsidRPr="007F2E20" w:rsidRDefault="00046836" w:rsidP="00046836">
            <w:pPr>
              <w:pStyle w:val="a7"/>
              <w:rPr>
                <w:sz w:val="24"/>
                <w:szCs w:val="24"/>
              </w:rPr>
            </w:pPr>
            <w:r w:rsidRPr="007F2E20">
              <w:rPr>
                <w:sz w:val="24"/>
                <w:szCs w:val="24"/>
              </w:rPr>
              <w:t>Обучение муниципальных служ</w:t>
            </w:r>
            <w:r w:rsidRPr="007F2E20">
              <w:rPr>
                <w:sz w:val="24"/>
                <w:szCs w:val="24"/>
              </w:rPr>
              <w:t>а</w:t>
            </w:r>
            <w:r w:rsidRPr="007F2E20">
              <w:rPr>
                <w:sz w:val="24"/>
                <w:szCs w:val="24"/>
              </w:rPr>
              <w:t>щих основам государственной п</w:t>
            </w:r>
            <w:r w:rsidRPr="007F2E20">
              <w:rPr>
                <w:sz w:val="24"/>
                <w:szCs w:val="24"/>
              </w:rPr>
              <w:t>о</w:t>
            </w:r>
            <w:r w:rsidRPr="007F2E20">
              <w:rPr>
                <w:sz w:val="24"/>
                <w:szCs w:val="24"/>
              </w:rPr>
              <w:t>литики в области развития конк</w:t>
            </w:r>
            <w:r w:rsidRPr="007F2E20">
              <w:rPr>
                <w:sz w:val="24"/>
                <w:szCs w:val="24"/>
              </w:rPr>
              <w:t>у</w:t>
            </w:r>
            <w:r w:rsidRPr="007F2E20">
              <w:rPr>
                <w:sz w:val="24"/>
                <w:szCs w:val="24"/>
              </w:rPr>
              <w:t>ренции и антимонопольного зак</w:t>
            </w:r>
            <w:r w:rsidRPr="007F2E20">
              <w:rPr>
                <w:sz w:val="24"/>
                <w:szCs w:val="24"/>
              </w:rPr>
              <w:t>о</w:t>
            </w:r>
            <w:r w:rsidRPr="007F2E20">
              <w:rPr>
                <w:sz w:val="24"/>
                <w:szCs w:val="24"/>
              </w:rPr>
              <w:t>нодательства Российской Федер</w:t>
            </w:r>
            <w:r w:rsidRPr="007F2E20">
              <w:rPr>
                <w:sz w:val="24"/>
                <w:szCs w:val="24"/>
              </w:rPr>
              <w:t>а</w:t>
            </w:r>
            <w:r w:rsidRPr="007F2E20">
              <w:rPr>
                <w:sz w:val="24"/>
                <w:szCs w:val="24"/>
              </w:rPr>
              <w:t>ции</w:t>
            </w:r>
          </w:p>
        </w:tc>
        <w:tc>
          <w:tcPr>
            <w:tcW w:w="2693" w:type="dxa"/>
          </w:tcPr>
          <w:p w:rsidR="00046836" w:rsidRPr="007F2E20" w:rsidRDefault="00046836" w:rsidP="00046836">
            <w:pPr>
              <w:pStyle w:val="a7"/>
              <w:ind w:left="-108" w:right="-108"/>
              <w:rPr>
                <w:bCs/>
                <w:sz w:val="24"/>
                <w:szCs w:val="24"/>
              </w:rPr>
            </w:pPr>
            <w:r w:rsidRPr="007F2E20">
              <w:rPr>
                <w:sz w:val="24"/>
                <w:szCs w:val="24"/>
              </w:rPr>
              <w:t>Изучение муниципал</w:t>
            </w:r>
            <w:r w:rsidRPr="007F2E20">
              <w:rPr>
                <w:sz w:val="24"/>
                <w:szCs w:val="24"/>
              </w:rPr>
              <w:t>ь</w:t>
            </w:r>
            <w:r w:rsidRPr="007F2E20">
              <w:rPr>
                <w:sz w:val="24"/>
                <w:szCs w:val="24"/>
              </w:rPr>
              <w:t>ными служащими основ государственной полит</w:t>
            </w:r>
            <w:r w:rsidRPr="007F2E20">
              <w:rPr>
                <w:sz w:val="24"/>
                <w:szCs w:val="24"/>
              </w:rPr>
              <w:t>и</w:t>
            </w:r>
            <w:r w:rsidRPr="007F2E20">
              <w:rPr>
                <w:sz w:val="24"/>
                <w:szCs w:val="24"/>
              </w:rPr>
              <w:t>ки в области развития конкуренции и антим</w:t>
            </w:r>
            <w:r w:rsidRPr="007F2E20">
              <w:rPr>
                <w:sz w:val="24"/>
                <w:szCs w:val="24"/>
              </w:rPr>
              <w:t>о</w:t>
            </w:r>
            <w:r w:rsidRPr="007F2E20">
              <w:rPr>
                <w:sz w:val="24"/>
                <w:szCs w:val="24"/>
              </w:rPr>
              <w:t>нопольного законод</w:t>
            </w:r>
            <w:r w:rsidRPr="007F2E20">
              <w:rPr>
                <w:sz w:val="24"/>
                <w:szCs w:val="24"/>
              </w:rPr>
              <w:t>а</w:t>
            </w:r>
            <w:r w:rsidRPr="007F2E20">
              <w:rPr>
                <w:sz w:val="24"/>
                <w:szCs w:val="24"/>
              </w:rPr>
              <w:t>тельства</w:t>
            </w:r>
          </w:p>
        </w:tc>
        <w:tc>
          <w:tcPr>
            <w:tcW w:w="8015" w:type="dxa"/>
          </w:tcPr>
          <w:p w:rsidR="00F5609D" w:rsidRPr="00414994" w:rsidRDefault="007F2E20" w:rsidP="00F5609D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2E20">
              <w:rPr>
                <w:rFonts w:ascii="Times New Roman" w:hAnsi="Times New Roman"/>
                <w:sz w:val="24"/>
                <w:szCs w:val="24"/>
              </w:rPr>
              <w:t>Председатель Комитета экономического развития и малого предприним</w:t>
            </w:r>
            <w:r w:rsidRPr="007F2E20">
              <w:rPr>
                <w:rFonts w:ascii="Times New Roman" w:hAnsi="Times New Roman"/>
                <w:sz w:val="24"/>
                <w:szCs w:val="24"/>
              </w:rPr>
              <w:t>а</w:t>
            </w:r>
            <w:r w:rsidRPr="007F2E20">
              <w:rPr>
                <w:rFonts w:ascii="Times New Roman" w:hAnsi="Times New Roman"/>
                <w:sz w:val="24"/>
                <w:szCs w:val="24"/>
              </w:rPr>
              <w:t>тельства администрации города Курчатова Курской области</w:t>
            </w:r>
            <w:r w:rsidR="00414994" w:rsidRPr="0041499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14994" w:rsidRPr="00414994">
              <w:rPr>
                <w:rFonts w:ascii="Times New Roman" w:hAnsi="Times New Roman"/>
                <w:sz w:val="24"/>
                <w:szCs w:val="24"/>
              </w:rPr>
              <w:t xml:space="preserve">с 22 июня по 10 июля 2020 года </w:t>
            </w:r>
            <w:r w:rsidR="00F5609D" w:rsidRPr="0041499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прошел повышение квалификации по теме "Практика внедрения антимонопольного законодательства</w:t>
            </w:r>
            <w:r w:rsidR="00F5609D" w:rsidRPr="00414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09D" w:rsidRPr="0041499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органами государственной власти и местного самоуправления" в ФГАУ </w:t>
            </w:r>
            <w:r w:rsidR="00414994" w:rsidRPr="0041499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F5609D" w:rsidRPr="0041499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Учебно-методическом це</w:t>
            </w:r>
            <w:r w:rsidR="00F5609D" w:rsidRPr="0041499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F5609D" w:rsidRPr="0041499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тре ФАС России</w:t>
            </w:r>
            <w:r w:rsidR="00414994" w:rsidRPr="0041499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".</w:t>
            </w:r>
            <w:r w:rsidR="00F5609D" w:rsidRPr="0041499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46836" w:rsidRPr="00414994" w:rsidRDefault="00AB6FA3" w:rsidP="00414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994">
              <w:rPr>
                <w:rFonts w:ascii="Times New Roman" w:hAnsi="Times New Roman"/>
                <w:sz w:val="24"/>
                <w:szCs w:val="24"/>
              </w:rPr>
              <w:t>В целях ознакомления с лучшими региональными практиками сотрудники админ</w:t>
            </w:r>
            <w:r w:rsidR="00414994" w:rsidRPr="00414994">
              <w:rPr>
                <w:rFonts w:ascii="Times New Roman" w:hAnsi="Times New Roman"/>
                <w:sz w:val="24"/>
                <w:szCs w:val="24"/>
              </w:rPr>
              <w:t>истрации города Курчатова в 2020</w:t>
            </w:r>
            <w:r w:rsidRPr="00414994">
              <w:rPr>
                <w:rFonts w:ascii="Times New Roman" w:hAnsi="Times New Roman"/>
                <w:sz w:val="24"/>
                <w:szCs w:val="24"/>
              </w:rPr>
              <w:t xml:space="preserve"> году были ознакомлены с </w:t>
            </w:r>
            <w:r w:rsidR="00024614" w:rsidRPr="00414994">
              <w:rPr>
                <w:rFonts w:ascii="Times New Roman" w:hAnsi="Times New Roman"/>
                <w:sz w:val="24"/>
                <w:szCs w:val="24"/>
              </w:rPr>
              <w:t>"</w:t>
            </w:r>
            <w:r w:rsidRPr="00414994">
              <w:rPr>
                <w:rFonts w:ascii="Times New Roman" w:hAnsi="Times New Roman"/>
                <w:sz w:val="24"/>
                <w:szCs w:val="24"/>
              </w:rPr>
              <w:t>Черной книгой</w:t>
            </w:r>
            <w:r w:rsidR="00024614" w:rsidRPr="00414994">
              <w:rPr>
                <w:rFonts w:ascii="Times New Roman" w:hAnsi="Times New Roman"/>
                <w:sz w:val="24"/>
                <w:szCs w:val="24"/>
              </w:rPr>
              <w:t>"</w:t>
            </w:r>
            <w:r w:rsidRPr="00414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994">
              <w:rPr>
                <w:rFonts w:ascii="Times New Roman" w:hAnsi="Times New Roman"/>
                <w:sz w:val="24"/>
                <w:szCs w:val="24"/>
              </w:rPr>
              <w:t>проконкурентных</w:t>
            </w:r>
            <w:proofErr w:type="spellEnd"/>
            <w:r w:rsidRPr="00414994">
              <w:rPr>
                <w:rFonts w:ascii="Times New Roman" w:hAnsi="Times New Roman"/>
                <w:sz w:val="24"/>
                <w:szCs w:val="24"/>
              </w:rPr>
              <w:t xml:space="preserve"> региональных практик и </w:t>
            </w:r>
            <w:r w:rsidR="00024614" w:rsidRPr="00414994">
              <w:rPr>
                <w:rFonts w:ascii="Times New Roman" w:hAnsi="Times New Roman"/>
                <w:sz w:val="24"/>
                <w:szCs w:val="24"/>
              </w:rPr>
              <w:t>"</w:t>
            </w:r>
            <w:r w:rsidRPr="00414994">
              <w:rPr>
                <w:rFonts w:ascii="Times New Roman" w:hAnsi="Times New Roman"/>
                <w:sz w:val="24"/>
                <w:szCs w:val="24"/>
              </w:rPr>
              <w:t>Белой книгой</w:t>
            </w:r>
            <w:r w:rsidR="00024614" w:rsidRPr="00414994">
              <w:rPr>
                <w:rFonts w:ascii="Times New Roman" w:hAnsi="Times New Roman"/>
                <w:sz w:val="24"/>
                <w:szCs w:val="24"/>
              </w:rPr>
              <w:t>"</w:t>
            </w:r>
            <w:r w:rsidRPr="00414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994">
              <w:rPr>
                <w:rFonts w:ascii="Times New Roman" w:hAnsi="Times New Roman"/>
                <w:sz w:val="24"/>
                <w:szCs w:val="24"/>
              </w:rPr>
              <w:t>ант</w:t>
            </w:r>
            <w:r w:rsidRPr="00414994">
              <w:rPr>
                <w:rFonts w:ascii="Times New Roman" w:hAnsi="Times New Roman"/>
                <w:sz w:val="24"/>
                <w:szCs w:val="24"/>
              </w:rPr>
              <w:t>и</w:t>
            </w:r>
            <w:r w:rsidRPr="00414994">
              <w:rPr>
                <w:rFonts w:ascii="Times New Roman" w:hAnsi="Times New Roman"/>
                <w:sz w:val="24"/>
                <w:szCs w:val="24"/>
              </w:rPr>
              <w:t>конкурентных</w:t>
            </w:r>
            <w:proofErr w:type="spellEnd"/>
            <w:r w:rsidRPr="00414994">
              <w:rPr>
                <w:rFonts w:ascii="Times New Roman" w:hAnsi="Times New Roman"/>
                <w:sz w:val="24"/>
                <w:szCs w:val="24"/>
              </w:rPr>
              <w:t xml:space="preserve"> региональных практик, подготовленных Федеральной ант</w:t>
            </w:r>
            <w:r w:rsidRPr="00414994">
              <w:rPr>
                <w:rFonts w:ascii="Times New Roman" w:hAnsi="Times New Roman"/>
                <w:sz w:val="24"/>
                <w:szCs w:val="24"/>
              </w:rPr>
              <w:t>и</w:t>
            </w:r>
            <w:r w:rsidRPr="00414994">
              <w:rPr>
                <w:rFonts w:ascii="Times New Roman" w:hAnsi="Times New Roman"/>
                <w:sz w:val="24"/>
                <w:szCs w:val="24"/>
              </w:rPr>
              <w:t>монопольной службой.</w:t>
            </w:r>
          </w:p>
        </w:tc>
      </w:tr>
      <w:tr w:rsidR="00046836" w:rsidRPr="001E3DAD" w:rsidTr="00046836">
        <w:tc>
          <w:tcPr>
            <w:tcW w:w="392" w:type="dxa"/>
          </w:tcPr>
          <w:p w:rsidR="00046836" w:rsidRPr="00763132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1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77" w:type="dxa"/>
            <w:gridSpan w:val="3"/>
          </w:tcPr>
          <w:p w:rsidR="00046836" w:rsidRPr="00763132" w:rsidRDefault="00046836" w:rsidP="0004683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Внедрение в МО </w:t>
            </w:r>
            <w:r w:rsidR="00024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76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Курчатов</w:t>
            </w:r>
            <w:r w:rsidR="00024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76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Курской области Стандарта развития конкуренции</w:t>
            </w:r>
          </w:p>
        </w:tc>
      </w:tr>
      <w:tr w:rsidR="00046836" w:rsidRPr="001E3DAD" w:rsidTr="005F1946">
        <w:tc>
          <w:tcPr>
            <w:tcW w:w="392" w:type="dxa"/>
          </w:tcPr>
          <w:p w:rsidR="00046836" w:rsidRPr="001E3DAD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836" w:rsidRPr="00763132" w:rsidRDefault="00046836" w:rsidP="00046836">
            <w:pPr>
              <w:pStyle w:val="a7"/>
              <w:rPr>
                <w:sz w:val="24"/>
                <w:szCs w:val="24"/>
              </w:rPr>
            </w:pPr>
            <w:r w:rsidRPr="00763132">
              <w:rPr>
                <w:sz w:val="24"/>
                <w:szCs w:val="24"/>
              </w:rPr>
              <w:t>Проведение</w:t>
            </w:r>
            <w:r w:rsidRPr="00763132">
              <w:t xml:space="preserve"> а</w:t>
            </w:r>
            <w:r w:rsidRPr="00763132">
              <w:rPr>
                <w:sz w:val="24"/>
                <w:szCs w:val="24"/>
              </w:rPr>
              <w:t>дминистрацией города Курчатова Курской области мон</w:t>
            </w:r>
            <w:r w:rsidRPr="00763132">
              <w:rPr>
                <w:sz w:val="24"/>
                <w:szCs w:val="24"/>
              </w:rPr>
              <w:t>и</w:t>
            </w:r>
            <w:r w:rsidRPr="00763132">
              <w:rPr>
                <w:sz w:val="24"/>
                <w:szCs w:val="24"/>
              </w:rPr>
              <w:t>торинга состояния и развития ко</w:t>
            </w:r>
            <w:r w:rsidRPr="00763132">
              <w:rPr>
                <w:sz w:val="24"/>
                <w:szCs w:val="24"/>
              </w:rPr>
              <w:t>н</w:t>
            </w:r>
            <w:r w:rsidRPr="00763132">
              <w:rPr>
                <w:sz w:val="24"/>
                <w:szCs w:val="24"/>
              </w:rPr>
              <w:t>курентной среды на рынках тов</w:t>
            </w:r>
            <w:r w:rsidRPr="00763132">
              <w:rPr>
                <w:sz w:val="24"/>
                <w:szCs w:val="24"/>
              </w:rPr>
              <w:t>а</w:t>
            </w:r>
            <w:r w:rsidRPr="00763132">
              <w:rPr>
                <w:sz w:val="24"/>
                <w:szCs w:val="24"/>
              </w:rPr>
              <w:t>ров, работ и услуг</w:t>
            </w:r>
          </w:p>
        </w:tc>
        <w:tc>
          <w:tcPr>
            <w:tcW w:w="2693" w:type="dxa"/>
          </w:tcPr>
          <w:p w:rsidR="00046836" w:rsidRPr="00763132" w:rsidRDefault="00046836" w:rsidP="00046836">
            <w:pPr>
              <w:pStyle w:val="a7"/>
              <w:ind w:right="-108"/>
              <w:rPr>
                <w:sz w:val="24"/>
                <w:szCs w:val="24"/>
              </w:rPr>
            </w:pPr>
            <w:r w:rsidRPr="00763132">
              <w:rPr>
                <w:sz w:val="24"/>
                <w:szCs w:val="24"/>
              </w:rPr>
              <w:t xml:space="preserve">Выявление рынков на территории МО </w:t>
            </w:r>
            <w:r w:rsidR="00024614">
              <w:rPr>
                <w:sz w:val="24"/>
                <w:szCs w:val="24"/>
              </w:rPr>
              <w:t>"</w:t>
            </w:r>
            <w:r w:rsidRPr="00763132">
              <w:rPr>
                <w:sz w:val="24"/>
                <w:szCs w:val="24"/>
              </w:rPr>
              <w:t>Город Курчатов</w:t>
            </w:r>
            <w:r w:rsidR="00024614">
              <w:rPr>
                <w:sz w:val="24"/>
                <w:szCs w:val="24"/>
              </w:rPr>
              <w:t>"</w:t>
            </w:r>
            <w:r w:rsidRPr="00763132">
              <w:rPr>
                <w:sz w:val="24"/>
                <w:szCs w:val="24"/>
              </w:rPr>
              <w:t xml:space="preserve"> Курской о</w:t>
            </w:r>
            <w:r w:rsidRPr="00763132">
              <w:rPr>
                <w:sz w:val="24"/>
                <w:szCs w:val="24"/>
              </w:rPr>
              <w:t>б</w:t>
            </w:r>
            <w:r w:rsidRPr="00763132">
              <w:rPr>
                <w:sz w:val="24"/>
                <w:szCs w:val="24"/>
              </w:rPr>
              <w:t>ласти, характеризу</w:t>
            </w:r>
            <w:r w:rsidRPr="00763132">
              <w:rPr>
                <w:sz w:val="24"/>
                <w:szCs w:val="24"/>
              </w:rPr>
              <w:t>ю</w:t>
            </w:r>
            <w:r w:rsidRPr="00763132">
              <w:rPr>
                <w:sz w:val="24"/>
                <w:szCs w:val="24"/>
              </w:rPr>
              <w:t>щихся наличием пр</w:t>
            </w:r>
            <w:r w:rsidRPr="00763132">
              <w:rPr>
                <w:sz w:val="24"/>
                <w:szCs w:val="24"/>
              </w:rPr>
              <w:t>о</w:t>
            </w:r>
            <w:r w:rsidRPr="00763132">
              <w:rPr>
                <w:sz w:val="24"/>
                <w:szCs w:val="24"/>
              </w:rPr>
              <w:t>блем, препятствующих конкуренции</w:t>
            </w:r>
          </w:p>
        </w:tc>
        <w:tc>
          <w:tcPr>
            <w:tcW w:w="8015" w:type="dxa"/>
          </w:tcPr>
          <w:p w:rsidR="00046836" w:rsidRPr="001E3DAD" w:rsidRDefault="006C403D" w:rsidP="006C4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63132">
              <w:rPr>
                <w:rFonts w:ascii="Times New Roman" w:hAnsi="Times New Roman"/>
                <w:sz w:val="24"/>
                <w:szCs w:val="24"/>
              </w:rPr>
              <w:t>В рамках проведения ежегодного мониторинга состояния и развития ко</w:t>
            </w:r>
            <w:r w:rsidRPr="00763132">
              <w:rPr>
                <w:rFonts w:ascii="Times New Roman" w:hAnsi="Times New Roman"/>
                <w:sz w:val="24"/>
                <w:szCs w:val="24"/>
              </w:rPr>
              <w:t>н</w:t>
            </w:r>
            <w:r w:rsidRPr="00763132">
              <w:rPr>
                <w:rFonts w:ascii="Times New Roman" w:hAnsi="Times New Roman"/>
                <w:sz w:val="24"/>
                <w:szCs w:val="24"/>
              </w:rPr>
              <w:t>курентной среды на рынках товаров и услуг Курской области в</w:t>
            </w:r>
            <w:r w:rsidRPr="001E3D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310F6">
              <w:rPr>
                <w:rFonts w:ascii="Times New Roman" w:hAnsi="Times New Roman"/>
                <w:sz w:val="24"/>
                <w:szCs w:val="24"/>
              </w:rPr>
              <w:t>октябре</w:t>
            </w:r>
            <w:r w:rsidR="00E310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310F6" w:rsidRPr="00E310F6">
              <w:rPr>
                <w:rFonts w:ascii="Times New Roman" w:hAnsi="Times New Roman"/>
                <w:sz w:val="24"/>
                <w:szCs w:val="24"/>
              </w:rPr>
              <w:t>2020</w:t>
            </w:r>
            <w:r w:rsidRPr="00E310F6">
              <w:rPr>
                <w:rFonts w:ascii="Times New Roman" w:hAnsi="Times New Roman"/>
                <w:sz w:val="24"/>
                <w:szCs w:val="24"/>
              </w:rPr>
              <w:t xml:space="preserve"> года был проведен опрос жителей и субъектов предпринимательской деятельности, осуществляющих деятельность на территории МО </w:t>
            </w:r>
            <w:r w:rsidR="00024614">
              <w:rPr>
                <w:rFonts w:ascii="Times New Roman" w:hAnsi="Times New Roman"/>
                <w:sz w:val="24"/>
                <w:szCs w:val="24"/>
              </w:rPr>
              <w:t>"</w:t>
            </w:r>
            <w:r w:rsidRPr="00E310F6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024614">
              <w:rPr>
                <w:rFonts w:ascii="Times New Roman" w:hAnsi="Times New Roman"/>
                <w:sz w:val="24"/>
                <w:szCs w:val="24"/>
              </w:rPr>
              <w:t>"</w:t>
            </w:r>
            <w:r w:rsidRPr="00E310F6">
              <w:rPr>
                <w:rFonts w:ascii="Times New Roman" w:hAnsi="Times New Roman"/>
                <w:sz w:val="24"/>
                <w:szCs w:val="24"/>
              </w:rPr>
              <w:t>, об удовлетворенности качеством товаров и услуг, ценовой ко</w:t>
            </w:r>
            <w:r w:rsidRPr="00E310F6">
              <w:rPr>
                <w:rFonts w:ascii="Times New Roman" w:hAnsi="Times New Roman"/>
                <w:sz w:val="24"/>
                <w:szCs w:val="24"/>
              </w:rPr>
              <w:t>н</w:t>
            </w:r>
            <w:r w:rsidRPr="00E310F6">
              <w:rPr>
                <w:rFonts w:ascii="Times New Roman" w:hAnsi="Times New Roman"/>
                <w:sz w:val="24"/>
                <w:szCs w:val="24"/>
              </w:rPr>
              <w:t xml:space="preserve">куренцией, состоянием и развитием конкурентной среды на рынке товаров и услуг. Было опрошено 58 </w:t>
            </w:r>
            <w:r w:rsidRPr="00E310F6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потребителей товаров и услуг и </w:t>
            </w:r>
            <w:r w:rsidRPr="00E310F6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E310F6">
              <w:rPr>
                <w:rFonts w:ascii="Times New Roman" w:hAnsi="Times New Roman"/>
                <w:bCs/>
                <w:sz w:val="24"/>
                <w:szCs w:val="24"/>
              </w:rPr>
              <w:t>субъектов предпринимательской деятельности.</w:t>
            </w:r>
          </w:p>
        </w:tc>
      </w:tr>
      <w:tr w:rsidR="00046836" w:rsidRPr="001E3DAD" w:rsidTr="005F1946">
        <w:tc>
          <w:tcPr>
            <w:tcW w:w="392" w:type="dxa"/>
          </w:tcPr>
          <w:p w:rsidR="00046836" w:rsidRPr="001E3DAD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836" w:rsidRPr="00024614" w:rsidRDefault="00046836" w:rsidP="00046836">
            <w:pPr>
              <w:tabs>
                <w:tab w:val="left" w:pos="21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14">
              <w:rPr>
                <w:rFonts w:ascii="Times New Roman" w:hAnsi="Times New Roman"/>
                <w:sz w:val="24"/>
                <w:szCs w:val="24"/>
              </w:rPr>
              <w:t>Проведение мониторинга деятел</w:t>
            </w:r>
            <w:r w:rsidRPr="00024614">
              <w:rPr>
                <w:rFonts w:ascii="Times New Roman" w:hAnsi="Times New Roman"/>
                <w:sz w:val="24"/>
                <w:szCs w:val="24"/>
              </w:rPr>
              <w:t>ь</w:t>
            </w:r>
            <w:r w:rsidRPr="00024614">
              <w:rPr>
                <w:rFonts w:ascii="Times New Roman" w:hAnsi="Times New Roman"/>
                <w:sz w:val="24"/>
                <w:szCs w:val="24"/>
              </w:rPr>
              <w:t>ности унитарных предприятий и хозяйственных обществ, доля уч</w:t>
            </w:r>
            <w:r w:rsidRPr="00024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024614">
              <w:rPr>
                <w:rFonts w:ascii="Times New Roman" w:hAnsi="Times New Roman"/>
                <w:sz w:val="24"/>
                <w:szCs w:val="24"/>
              </w:rPr>
              <w:t xml:space="preserve">стия МО </w:t>
            </w:r>
            <w:r w:rsidR="00024614">
              <w:rPr>
                <w:rFonts w:ascii="Times New Roman" w:hAnsi="Times New Roman"/>
                <w:sz w:val="24"/>
                <w:szCs w:val="24"/>
              </w:rPr>
              <w:t>"</w:t>
            </w:r>
            <w:r w:rsidRPr="00024614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024614">
              <w:rPr>
                <w:rFonts w:ascii="Times New Roman" w:hAnsi="Times New Roman"/>
                <w:sz w:val="24"/>
                <w:szCs w:val="24"/>
              </w:rPr>
              <w:t>"</w:t>
            </w:r>
            <w:r w:rsidRPr="00024614">
              <w:rPr>
                <w:rFonts w:ascii="Times New Roman" w:hAnsi="Times New Roman"/>
                <w:sz w:val="24"/>
                <w:szCs w:val="24"/>
              </w:rPr>
              <w:t xml:space="preserve">  Ку</w:t>
            </w:r>
            <w:r w:rsidRPr="00024614">
              <w:rPr>
                <w:rFonts w:ascii="Times New Roman" w:hAnsi="Times New Roman"/>
                <w:sz w:val="24"/>
                <w:szCs w:val="24"/>
              </w:rPr>
              <w:t>р</w:t>
            </w:r>
            <w:r w:rsidRPr="00024614">
              <w:rPr>
                <w:rFonts w:ascii="Times New Roman" w:hAnsi="Times New Roman"/>
                <w:sz w:val="24"/>
                <w:szCs w:val="24"/>
              </w:rPr>
              <w:t>ской области в которых составляет 50 и более процентов</w:t>
            </w:r>
          </w:p>
        </w:tc>
        <w:tc>
          <w:tcPr>
            <w:tcW w:w="2693" w:type="dxa"/>
          </w:tcPr>
          <w:p w:rsidR="00046836" w:rsidRPr="00024614" w:rsidRDefault="00046836" w:rsidP="00046836">
            <w:pPr>
              <w:pStyle w:val="a7"/>
              <w:ind w:right="-108"/>
              <w:rPr>
                <w:sz w:val="24"/>
                <w:szCs w:val="24"/>
              </w:rPr>
            </w:pPr>
            <w:r w:rsidRPr="00024614">
              <w:rPr>
                <w:sz w:val="24"/>
                <w:szCs w:val="24"/>
              </w:rPr>
              <w:t>Закрытость информации об основных показат</w:t>
            </w:r>
            <w:r w:rsidRPr="00024614">
              <w:rPr>
                <w:sz w:val="24"/>
                <w:szCs w:val="24"/>
              </w:rPr>
              <w:t>е</w:t>
            </w:r>
            <w:r w:rsidRPr="00024614">
              <w:rPr>
                <w:sz w:val="24"/>
                <w:szCs w:val="24"/>
              </w:rPr>
              <w:t>лях деятельности мун</w:t>
            </w:r>
            <w:r w:rsidRPr="00024614">
              <w:rPr>
                <w:sz w:val="24"/>
                <w:szCs w:val="24"/>
              </w:rPr>
              <w:t>и</w:t>
            </w:r>
            <w:r w:rsidRPr="00024614">
              <w:rPr>
                <w:sz w:val="24"/>
                <w:szCs w:val="24"/>
              </w:rPr>
              <w:t>ципальных предприятий и акционерных обществ с долей участия мун</w:t>
            </w:r>
            <w:r w:rsidRPr="00024614">
              <w:rPr>
                <w:sz w:val="24"/>
                <w:szCs w:val="24"/>
              </w:rPr>
              <w:t>и</w:t>
            </w:r>
            <w:r w:rsidRPr="00024614">
              <w:rPr>
                <w:sz w:val="24"/>
                <w:szCs w:val="24"/>
              </w:rPr>
              <w:t>ципального образования более 50%</w:t>
            </w:r>
          </w:p>
        </w:tc>
        <w:tc>
          <w:tcPr>
            <w:tcW w:w="8015" w:type="dxa"/>
          </w:tcPr>
          <w:p w:rsidR="00046836" w:rsidRPr="00D35B30" w:rsidRDefault="006C403D" w:rsidP="006C4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30">
              <w:rPr>
                <w:rFonts w:ascii="Times New Roman" w:hAnsi="Times New Roman"/>
                <w:sz w:val="24"/>
                <w:szCs w:val="24"/>
              </w:rPr>
              <w:t xml:space="preserve">На территории МО 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 xml:space="preserve"> осуществляют деятельность 5 пре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д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 xml:space="preserve">приятий, доля участия муниципального образования в которых составляет более 50 процентов: МУП 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Городские тепловые сети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 xml:space="preserve">, МУП 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Ритуальные услуги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 xml:space="preserve">, МУП 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РИТМ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 xml:space="preserve">, МКП 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 xml:space="preserve">, МУП ТК 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Курчатов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.  Администрацией города ежек</w:t>
            </w:r>
            <w:r w:rsidR="009670B1" w:rsidRPr="00D35B30">
              <w:rPr>
                <w:rFonts w:ascii="Times New Roman" w:hAnsi="Times New Roman"/>
                <w:sz w:val="24"/>
                <w:szCs w:val="24"/>
              </w:rPr>
              <w:t>вартально проводится мониторинг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во-хозяйственной деятельности муниципальных предприятий города Ку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р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чатова, результаты которого рассматриваются на заседаниях городской к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миссии по анализу и контролю за финансово-хозяйственной деятельностью муниципальных предп</w:t>
            </w:r>
            <w:r w:rsidR="009670B1" w:rsidRPr="00D35B30">
              <w:rPr>
                <w:rFonts w:ascii="Times New Roman" w:hAnsi="Times New Roman"/>
                <w:sz w:val="24"/>
                <w:szCs w:val="24"/>
              </w:rPr>
              <w:t>риятий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836" w:rsidRPr="001E3DAD" w:rsidTr="005F1946">
        <w:tc>
          <w:tcPr>
            <w:tcW w:w="392" w:type="dxa"/>
          </w:tcPr>
          <w:p w:rsidR="00046836" w:rsidRPr="001E3DAD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836" w:rsidRPr="00D35B30" w:rsidRDefault="00046836" w:rsidP="00046836">
            <w:pPr>
              <w:tabs>
                <w:tab w:val="left" w:pos="21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30">
              <w:rPr>
                <w:rFonts w:ascii="Times New Roman" w:hAnsi="Times New Roman"/>
                <w:sz w:val="24"/>
                <w:szCs w:val="24"/>
              </w:rPr>
              <w:t>Информационное освещение де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я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 xml:space="preserve">тельности по содействию развитию конкуренции в  МО 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Город Курч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тов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 xml:space="preserve"> Курской области в средствах массовой информации, в том числе на официальном сайте  МО 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 xml:space="preserve">  Курской области в сети 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24614" w:rsidRPr="00D35B3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046836" w:rsidRPr="00D35B30" w:rsidRDefault="00046836" w:rsidP="000468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5B30">
              <w:rPr>
                <w:rFonts w:ascii="Times New Roman" w:hAnsi="Times New Roman"/>
                <w:sz w:val="24"/>
                <w:szCs w:val="24"/>
              </w:rPr>
              <w:t>Повышение уровня и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н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формированности суб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ъ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ектов предпринимател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ской деятельности и п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требителей товаров и услуг о состоянии конк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у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рентной среды и деятел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5B30">
              <w:rPr>
                <w:rFonts w:ascii="Times New Roman" w:hAnsi="Times New Roman"/>
                <w:sz w:val="24"/>
                <w:szCs w:val="24"/>
              </w:rPr>
              <w:t>ности по содействию развитию конкуренции</w:t>
            </w:r>
          </w:p>
        </w:tc>
        <w:tc>
          <w:tcPr>
            <w:tcW w:w="8015" w:type="dxa"/>
          </w:tcPr>
          <w:p w:rsidR="00022679" w:rsidRDefault="00022679" w:rsidP="001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679">
              <w:rPr>
                <w:rFonts w:ascii="Times New Roman" w:hAnsi="Times New Roman"/>
                <w:sz w:val="24"/>
                <w:szCs w:val="24"/>
              </w:rPr>
              <w:t>Р</w:t>
            </w:r>
            <w:r w:rsidR="006C403D" w:rsidRPr="00022679">
              <w:rPr>
                <w:rFonts w:ascii="Times New Roman" w:hAnsi="Times New Roman"/>
                <w:sz w:val="24"/>
                <w:szCs w:val="24"/>
              </w:rPr>
              <w:t>аспоряжение</w:t>
            </w:r>
            <w:r w:rsidRPr="00022679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Курчатова Курской области</w:t>
            </w:r>
            <w:r w:rsidR="006C403D" w:rsidRPr="00022679">
              <w:rPr>
                <w:rFonts w:ascii="Times New Roman" w:hAnsi="Times New Roman"/>
                <w:sz w:val="24"/>
                <w:szCs w:val="24"/>
              </w:rPr>
              <w:t xml:space="preserve"> от 25.12.2019 №529р  </w:t>
            </w:r>
            <w:r w:rsidR="00024614" w:rsidRPr="00022679">
              <w:rPr>
                <w:rFonts w:ascii="Times New Roman" w:hAnsi="Times New Roman"/>
                <w:sz w:val="24"/>
                <w:szCs w:val="24"/>
              </w:rPr>
              <w:t>"</w:t>
            </w:r>
            <w:r w:rsidR="006C403D" w:rsidRPr="0002267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hyperlink r:id="rId10" w:history="1">
              <w:r w:rsidR="006C403D" w:rsidRPr="00022679">
                <w:rPr>
                  <w:rFonts w:ascii="Times New Roman" w:hAnsi="Times New Roman"/>
                  <w:sz w:val="24"/>
                  <w:szCs w:val="24"/>
                </w:rPr>
                <w:t>плана</w:t>
              </w:r>
            </w:hyperlink>
            <w:r w:rsidR="006C403D" w:rsidRPr="00022679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Pr="00022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03D" w:rsidRPr="00022679">
              <w:rPr>
                <w:rFonts w:ascii="Times New Roman" w:hAnsi="Times New Roman"/>
                <w:sz w:val="24"/>
                <w:szCs w:val="24"/>
              </w:rPr>
              <w:t>(</w:t>
            </w:r>
            <w:r w:rsidR="00024614" w:rsidRPr="00022679">
              <w:rPr>
                <w:rFonts w:ascii="Times New Roman" w:hAnsi="Times New Roman"/>
                <w:sz w:val="24"/>
                <w:szCs w:val="24"/>
              </w:rPr>
              <w:t>"</w:t>
            </w:r>
            <w:r w:rsidR="006C403D" w:rsidRPr="00022679">
              <w:rPr>
                <w:rFonts w:ascii="Times New Roman" w:hAnsi="Times New Roman"/>
                <w:sz w:val="24"/>
                <w:szCs w:val="24"/>
              </w:rPr>
              <w:t>дорожной ка</w:t>
            </w:r>
            <w:r w:rsidR="006C403D" w:rsidRPr="00022679">
              <w:rPr>
                <w:rFonts w:ascii="Times New Roman" w:hAnsi="Times New Roman"/>
                <w:sz w:val="24"/>
                <w:szCs w:val="24"/>
              </w:rPr>
              <w:t>р</w:t>
            </w:r>
            <w:r w:rsidR="006C403D" w:rsidRPr="00022679">
              <w:rPr>
                <w:rFonts w:ascii="Times New Roman" w:hAnsi="Times New Roman"/>
                <w:sz w:val="24"/>
                <w:szCs w:val="24"/>
              </w:rPr>
              <w:t>ты</w:t>
            </w:r>
            <w:r w:rsidR="00024614" w:rsidRPr="00022679">
              <w:rPr>
                <w:rFonts w:ascii="Times New Roman" w:hAnsi="Times New Roman"/>
                <w:sz w:val="24"/>
                <w:szCs w:val="24"/>
              </w:rPr>
              <w:t>"</w:t>
            </w:r>
            <w:r w:rsidR="006C403D" w:rsidRPr="000226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C403D" w:rsidRPr="00022679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по содействию развитию конкуренции в</w:t>
            </w:r>
            <w:r w:rsidR="00FF789F" w:rsidRPr="00022679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403D" w:rsidRPr="00022679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мун</w:t>
            </w:r>
            <w:r w:rsidR="006C403D" w:rsidRPr="00022679">
              <w:rPr>
                <w:rFonts w:ascii="Times New Roman" w:hAnsi="Times New Roman"/>
                <w:sz w:val="24"/>
                <w:szCs w:val="24"/>
              </w:rPr>
              <w:t>ици</w:t>
            </w:r>
            <w:r w:rsidR="006C403D" w:rsidRPr="00022679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пальном образовании </w:t>
            </w:r>
            <w:r w:rsidR="00024614" w:rsidRPr="00022679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6C403D" w:rsidRPr="00022679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Город Курчатов</w:t>
            </w:r>
            <w:r w:rsidR="00024614" w:rsidRPr="00022679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6C403D" w:rsidRPr="00022679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Курской области </w:t>
            </w:r>
            <w:r w:rsidR="006C403D" w:rsidRPr="00022679">
              <w:rPr>
                <w:rFonts w:ascii="Times New Roman" w:hAnsi="Times New Roman"/>
                <w:sz w:val="24"/>
                <w:szCs w:val="24"/>
              </w:rPr>
              <w:t>на 2019 - 2021 годы</w:t>
            </w:r>
            <w:r w:rsidR="00024614" w:rsidRPr="00022679">
              <w:rPr>
                <w:rFonts w:ascii="Times New Roman" w:hAnsi="Times New Roman"/>
                <w:sz w:val="24"/>
                <w:szCs w:val="24"/>
              </w:rPr>
              <w:t>"</w:t>
            </w:r>
            <w:r w:rsidRPr="00022679">
              <w:rPr>
                <w:rFonts w:ascii="Times New Roman" w:hAnsi="Times New Roman"/>
                <w:sz w:val="24"/>
                <w:szCs w:val="24"/>
              </w:rPr>
              <w:t xml:space="preserve"> размещена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C403D" w:rsidRPr="00FF789F">
              <w:rPr>
                <w:rFonts w:ascii="Times New Roman" w:hAnsi="Times New Roman"/>
                <w:sz w:val="24"/>
                <w:szCs w:val="24"/>
              </w:rPr>
              <w:t xml:space="preserve">а официальном сайте МО </w:t>
            </w:r>
            <w:r w:rsidR="00024614" w:rsidRPr="00FF789F">
              <w:rPr>
                <w:rFonts w:ascii="Times New Roman" w:hAnsi="Times New Roman"/>
                <w:sz w:val="24"/>
                <w:szCs w:val="24"/>
              </w:rPr>
              <w:t>"</w:t>
            </w:r>
            <w:r w:rsidR="006C403D" w:rsidRPr="00FF789F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024614" w:rsidRPr="00FF789F">
              <w:rPr>
                <w:rFonts w:ascii="Times New Roman" w:hAnsi="Times New Roman"/>
                <w:sz w:val="24"/>
                <w:szCs w:val="24"/>
              </w:rPr>
              <w:t>"</w:t>
            </w:r>
            <w:r w:rsidR="006C403D" w:rsidRPr="00FF789F">
              <w:rPr>
                <w:rFonts w:ascii="Times New Roman" w:hAnsi="Times New Roman"/>
                <w:sz w:val="24"/>
                <w:szCs w:val="24"/>
              </w:rPr>
              <w:t xml:space="preserve"> в разделе </w:t>
            </w:r>
            <w:r w:rsidR="00024614" w:rsidRPr="00FF789F">
              <w:rPr>
                <w:rFonts w:ascii="Times New Roman" w:hAnsi="Times New Roman"/>
                <w:sz w:val="24"/>
                <w:szCs w:val="24"/>
              </w:rPr>
              <w:t>"</w:t>
            </w:r>
            <w:r w:rsidR="00912D6A">
              <w:rPr>
                <w:rFonts w:ascii="Times New Roman" w:hAnsi="Times New Roman"/>
                <w:sz w:val="24"/>
                <w:szCs w:val="24"/>
              </w:rPr>
              <w:t>Стандарт</w:t>
            </w:r>
            <w:r w:rsidR="006C403D" w:rsidRPr="00FF789F">
              <w:rPr>
                <w:rFonts w:ascii="Times New Roman" w:hAnsi="Times New Roman"/>
                <w:sz w:val="24"/>
                <w:szCs w:val="24"/>
              </w:rPr>
              <w:t xml:space="preserve"> разви</w:t>
            </w:r>
            <w:r w:rsidR="00912D6A">
              <w:rPr>
                <w:rFonts w:ascii="Times New Roman" w:hAnsi="Times New Roman"/>
                <w:sz w:val="24"/>
                <w:szCs w:val="24"/>
              </w:rPr>
              <w:t>тия</w:t>
            </w:r>
            <w:r w:rsidR="006C403D" w:rsidRPr="00FF7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029" w:rsidRPr="00FF789F">
              <w:rPr>
                <w:rFonts w:ascii="Times New Roman" w:hAnsi="Times New Roman"/>
                <w:sz w:val="24"/>
                <w:szCs w:val="24"/>
              </w:rPr>
              <w:t>конкуренции в городе Курчатове</w:t>
            </w:r>
            <w:r w:rsidR="00024614" w:rsidRPr="00FF789F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FB9" w:rsidRPr="00022679" w:rsidRDefault="00022679" w:rsidP="001802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в этом разделе размещены отчеты </w:t>
            </w:r>
            <w:r w:rsidR="001B21D1" w:rsidRPr="00FF78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ходе </w:t>
            </w:r>
            <w:r w:rsidR="006C403D" w:rsidRPr="00FF789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утвержденного плана мероприятий "дорожной карты" за 2019 и 2020 годы</w:t>
            </w:r>
            <w:r w:rsidR="006C403D" w:rsidRPr="00FF789F">
              <w:rPr>
                <w:rFonts w:ascii="Times New Roman" w:hAnsi="Times New Roman"/>
                <w:sz w:val="24"/>
                <w:szCs w:val="24"/>
              </w:rPr>
              <w:t xml:space="preserve"> на территории МО </w:t>
            </w:r>
            <w:r w:rsidR="00024614" w:rsidRPr="00FF789F">
              <w:rPr>
                <w:rFonts w:ascii="Times New Roman" w:hAnsi="Times New Roman"/>
                <w:sz w:val="24"/>
                <w:szCs w:val="24"/>
              </w:rPr>
              <w:t>"</w:t>
            </w:r>
            <w:r w:rsidR="006C403D" w:rsidRPr="00FF789F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024614" w:rsidRPr="00FF789F">
              <w:rPr>
                <w:rFonts w:ascii="Times New Roman" w:hAnsi="Times New Roman"/>
                <w:sz w:val="24"/>
                <w:szCs w:val="24"/>
              </w:rPr>
              <w:t>"</w:t>
            </w:r>
            <w:r w:rsidR="00FF78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6836" w:rsidRPr="00FF789F" w:rsidRDefault="00180281" w:rsidP="001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89F">
              <w:rPr>
                <w:rFonts w:ascii="Times New Roman" w:hAnsi="Times New Roman"/>
                <w:sz w:val="24"/>
                <w:szCs w:val="24"/>
              </w:rPr>
              <w:t>(</w:t>
            </w:r>
            <w:r w:rsidR="00FF789F" w:rsidRPr="00FF789F">
              <w:rPr>
                <w:rFonts w:ascii="Times New Roman" w:hAnsi="Times New Roman"/>
                <w:sz w:val="24"/>
                <w:szCs w:val="24"/>
              </w:rPr>
              <w:t>http://kurchatov.info/index.php?option=com_content&amp;view=category&amp;id=162&amp;Itemid=287</w:t>
            </w:r>
            <w:r w:rsidRPr="00FF78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10826" w:rsidRDefault="00E10826" w:rsidP="007D2EB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A1" w:rsidRDefault="00656CA1" w:rsidP="007D2EB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22" w:rsidRPr="00234222" w:rsidRDefault="00234222" w:rsidP="00234222">
      <w:pPr>
        <w:pStyle w:val="ae"/>
        <w:rPr>
          <w:rFonts w:ascii="Times New Roman" w:hAnsi="Times New Roman" w:cs="Times New Roman"/>
          <w:sz w:val="28"/>
          <w:szCs w:val="28"/>
        </w:rPr>
      </w:pPr>
      <w:r w:rsidRPr="00234222">
        <w:rPr>
          <w:rFonts w:ascii="Times New Roman" w:hAnsi="Times New Roman" w:cs="Times New Roman"/>
          <w:sz w:val="28"/>
          <w:szCs w:val="28"/>
        </w:rPr>
        <w:t xml:space="preserve">Председатель Комитета экономического развития и малого </w:t>
      </w:r>
    </w:p>
    <w:p w:rsidR="00656CA1" w:rsidRPr="00234222" w:rsidRDefault="00234222" w:rsidP="00234222">
      <w:pPr>
        <w:pStyle w:val="ae"/>
        <w:rPr>
          <w:rFonts w:ascii="Times New Roman" w:hAnsi="Times New Roman" w:cs="Times New Roman"/>
          <w:sz w:val="28"/>
          <w:szCs w:val="28"/>
        </w:rPr>
      </w:pPr>
      <w:r w:rsidRPr="00234222">
        <w:rPr>
          <w:rFonts w:ascii="Times New Roman" w:hAnsi="Times New Roman" w:cs="Times New Roman"/>
          <w:sz w:val="28"/>
          <w:szCs w:val="28"/>
        </w:rPr>
        <w:t xml:space="preserve">предпринимательства администрации города Курчатова                                                                          </w:t>
      </w:r>
      <w:bookmarkStart w:id="0" w:name="_GoBack"/>
      <w:bookmarkEnd w:id="0"/>
      <w:r w:rsidRPr="00234222">
        <w:rPr>
          <w:rFonts w:ascii="Times New Roman" w:hAnsi="Times New Roman" w:cs="Times New Roman"/>
          <w:sz w:val="28"/>
          <w:szCs w:val="28"/>
        </w:rPr>
        <w:t xml:space="preserve">    </w:t>
      </w:r>
      <w:r w:rsidR="007631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4222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234222">
        <w:rPr>
          <w:rFonts w:ascii="Times New Roman" w:hAnsi="Times New Roman" w:cs="Times New Roman"/>
          <w:sz w:val="28"/>
          <w:szCs w:val="28"/>
        </w:rPr>
        <w:t>Варакута</w:t>
      </w:r>
      <w:proofErr w:type="spellEnd"/>
    </w:p>
    <w:p w:rsidR="00E10826" w:rsidRPr="00234222" w:rsidRDefault="00E10826" w:rsidP="0023422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D2EB3" w:rsidRPr="00234222" w:rsidRDefault="007D2EB3" w:rsidP="007D2EB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652ED" w:rsidRPr="007A7C81" w:rsidRDefault="00F652ED" w:rsidP="0022227E">
      <w:pPr>
        <w:rPr>
          <w:color w:val="FF0000"/>
        </w:rPr>
      </w:pPr>
    </w:p>
    <w:sectPr w:rsidR="00F652ED" w:rsidRPr="007A7C81" w:rsidSect="003C4BCE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611C3E"/>
    <w:multiLevelType w:val="hybridMultilevel"/>
    <w:tmpl w:val="401285AC"/>
    <w:lvl w:ilvl="0" w:tplc="31E213A6">
      <w:start w:val="1"/>
      <w:numFmt w:val="decimal"/>
      <w:lvlText w:val="%1)"/>
      <w:lvlJc w:val="left"/>
      <w:pPr>
        <w:ind w:left="213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78106EE"/>
    <w:multiLevelType w:val="multilevel"/>
    <w:tmpl w:val="28A46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62AAC"/>
    <w:multiLevelType w:val="hybridMultilevel"/>
    <w:tmpl w:val="3C782884"/>
    <w:lvl w:ilvl="0" w:tplc="97E22B26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8D0"/>
    <w:multiLevelType w:val="hybridMultilevel"/>
    <w:tmpl w:val="A7C82442"/>
    <w:lvl w:ilvl="0" w:tplc="4A5C3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5308"/>
    <w:multiLevelType w:val="hybridMultilevel"/>
    <w:tmpl w:val="671408AE"/>
    <w:lvl w:ilvl="0" w:tplc="3DF2E3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61192"/>
    <w:multiLevelType w:val="hybridMultilevel"/>
    <w:tmpl w:val="1310C3CE"/>
    <w:lvl w:ilvl="0" w:tplc="29C27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35E30"/>
    <w:multiLevelType w:val="hybridMultilevel"/>
    <w:tmpl w:val="EBB65BC8"/>
    <w:lvl w:ilvl="0" w:tplc="7F9AB0A2">
      <w:start w:val="1"/>
      <w:numFmt w:val="decimal"/>
      <w:lvlText w:val="%1)"/>
      <w:lvlJc w:val="left"/>
      <w:pPr>
        <w:ind w:left="4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7102B"/>
    <w:multiLevelType w:val="hybridMultilevel"/>
    <w:tmpl w:val="F70C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22227E"/>
    <w:rsid w:val="00001DF8"/>
    <w:rsid w:val="00005E88"/>
    <w:rsid w:val="00017E2D"/>
    <w:rsid w:val="00021C39"/>
    <w:rsid w:val="00022679"/>
    <w:rsid w:val="0002319D"/>
    <w:rsid w:val="000242D9"/>
    <w:rsid w:val="00024614"/>
    <w:rsid w:val="00037F5B"/>
    <w:rsid w:val="0004318F"/>
    <w:rsid w:val="00043307"/>
    <w:rsid w:val="0004551F"/>
    <w:rsid w:val="00046836"/>
    <w:rsid w:val="00047132"/>
    <w:rsid w:val="0005108C"/>
    <w:rsid w:val="00052A11"/>
    <w:rsid w:val="000535F9"/>
    <w:rsid w:val="00056FA6"/>
    <w:rsid w:val="0006629C"/>
    <w:rsid w:val="000712B2"/>
    <w:rsid w:val="00071F15"/>
    <w:rsid w:val="0007396A"/>
    <w:rsid w:val="000801D3"/>
    <w:rsid w:val="00080BCB"/>
    <w:rsid w:val="0008412D"/>
    <w:rsid w:val="00085EDE"/>
    <w:rsid w:val="00092035"/>
    <w:rsid w:val="000939F3"/>
    <w:rsid w:val="00093AC6"/>
    <w:rsid w:val="00094964"/>
    <w:rsid w:val="000A20D3"/>
    <w:rsid w:val="000A30A1"/>
    <w:rsid w:val="000A67D9"/>
    <w:rsid w:val="000B0239"/>
    <w:rsid w:val="000B0AF0"/>
    <w:rsid w:val="000B2322"/>
    <w:rsid w:val="000B2B6B"/>
    <w:rsid w:val="000B50EB"/>
    <w:rsid w:val="000B5DBD"/>
    <w:rsid w:val="000B7216"/>
    <w:rsid w:val="000B7F54"/>
    <w:rsid w:val="000D4081"/>
    <w:rsid w:val="000D4738"/>
    <w:rsid w:val="000D71C1"/>
    <w:rsid w:val="000E15CB"/>
    <w:rsid w:val="000E3453"/>
    <w:rsid w:val="000E46E2"/>
    <w:rsid w:val="000F28B7"/>
    <w:rsid w:val="000F3554"/>
    <w:rsid w:val="000F4DD5"/>
    <w:rsid w:val="00102239"/>
    <w:rsid w:val="0011188A"/>
    <w:rsid w:val="00113E2B"/>
    <w:rsid w:val="0012001A"/>
    <w:rsid w:val="00121987"/>
    <w:rsid w:val="00121D95"/>
    <w:rsid w:val="00123AF1"/>
    <w:rsid w:val="00125197"/>
    <w:rsid w:val="00130E41"/>
    <w:rsid w:val="00134498"/>
    <w:rsid w:val="001372E7"/>
    <w:rsid w:val="001445AC"/>
    <w:rsid w:val="00145F82"/>
    <w:rsid w:val="001472BA"/>
    <w:rsid w:val="00150898"/>
    <w:rsid w:val="00152350"/>
    <w:rsid w:val="00156A71"/>
    <w:rsid w:val="00163303"/>
    <w:rsid w:val="00163F31"/>
    <w:rsid w:val="00164D54"/>
    <w:rsid w:val="001709FA"/>
    <w:rsid w:val="001716DC"/>
    <w:rsid w:val="001737C1"/>
    <w:rsid w:val="00173807"/>
    <w:rsid w:val="00173A9B"/>
    <w:rsid w:val="00175EA2"/>
    <w:rsid w:val="001774AF"/>
    <w:rsid w:val="00180281"/>
    <w:rsid w:val="00182236"/>
    <w:rsid w:val="001A3DBD"/>
    <w:rsid w:val="001A43A1"/>
    <w:rsid w:val="001A707A"/>
    <w:rsid w:val="001A7736"/>
    <w:rsid w:val="001B21D1"/>
    <w:rsid w:val="001B21F3"/>
    <w:rsid w:val="001B2EF2"/>
    <w:rsid w:val="001B36FC"/>
    <w:rsid w:val="001B4B0E"/>
    <w:rsid w:val="001B56D1"/>
    <w:rsid w:val="001B6CAB"/>
    <w:rsid w:val="001B7979"/>
    <w:rsid w:val="001C1896"/>
    <w:rsid w:val="001C4A4A"/>
    <w:rsid w:val="001C671A"/>
    <w:rsid w:val="001D6F60"/>
    <w:rsid w:val="001D7421"/>
    <w:rsid w:val="001E0000"/>
    <w:rsid w:val="001E3DAD"/>
    <w:rsid w:val="001E42EE"/>
    <w:rsid w:val="001E482F"/>
    <w:rsid w:val="001F068C"/>
    <w:rsid w:val="001F0F92"/>
    <w:rsid w:val="001F4CF4"/>
    <w:rsid w:val="001F6863"/>
    <w:rsid w:val="002027A3"/>
    <w:rsid w:val="00211DBC"/>
    <w:rsid w:val="00211FAB"/>
    <w:rsid w:val="00212F4C"/>
    <w:rsid w:val="0022227E"/>
    <w:rsid w:val="00224717"/>
    <w:rsid w:val="002251FA"/>
    <w:rsid w:val="00226075"/>
    <w:rsid w:val="00232727"/>
    <w:rsid w:val="00234222"/>
    <w:rsid w:val="00240DBA"/>
    <w:rsid w:val="002520AA"/>
    <w:rsid w:val="00255F0F"/>
    <w:rsid w:val="002727ED"/>
    <w:rsid w:val="002816A6"/>
    <w:rsid w:val="0029082D"/>
    <w:rsid w:val="00293121"/>
    <w:rsid w:val="002A2CDA"/>
    <w:rsid w:val="002A5225"/>
    <w:rsid w:val="002C6F96"/>
    <w:rsid w:val="002D2619"/>
    <w:rsid w:val="002D5F2E"/>
    <w:rsid w:val="002D63D2"/>
    <w:rsid w:val="002D75F4"/>
    <w:rsid w:val="002E090A"/>
    <w:rsid w:val="002E2202"/>
    <w:rsid w:val="002E4F57"/>
    <w:rsid w:val="002F51DD"/>
    <w:rsid w:val="00305BD0"/>
    <w:rsid w:val="0032100A"/>
    <w:rsid w:val="00326B1D"/>
    <w:rsid w:val="0033140C"/>
    <w:rsid w:val="00331596"/>
    <w:rsid w:val="00335063"/>
    <w:rsid w:val="00341040"/>
    <w:rsid w:val="00341ED9"/>
    <w:rsid w:val="003433B5"/>
    <w:rsid w:val="00343D96"/>
    <w:rsid w:val="00351E91"/>
    <w:rsid w:val="003521FF"/>
    <w:rsid w:val="00352A1C"/>
    <w:rsid w:val="00360876"/>
    <w:rsid w:val="00367009"/>
    <w:rsid w:val="003726DD"/>
    <w:rsid w:val="00377968"/>
    <w:rsid w:val="003951E2"/>
    <w:rsid w:val="003A0931"/>
    <w:rsid w:val="003A23CB"/>
    <w:rsid w:val="003A345C"/>
    <w:rsid w:val="003B27B3"/>
    <w:rsid w:val="003B4736"/>
    <w:rsid w:val="003B477B"/>
    <w:rsid w:val="003C3029"/>
    <w:rsid w:val="003C4BCE"/>
    <w:rsid w:val="003D0D53"/>
    <w:rsid w:val="003D1A6B"/>
    <w:rsid w:val="003D1FB4"/>
    <w:rsid w:val="003E1834"/>
    <w:rsid w:val="003E24D3"/>
    <w:rsid w:val="003E435B"/>
    <w:rsid w:val="003F15C4"/>
    <w:rsid w:val="003F2832"/>
    <w:rsid w:val="00405E7B"/>
    <w:rsid w:val="0040778F"/>
    <w:rsid w:val="00414994"/>
    <w:rsid w:val="004154DB"/>
    <w:rsid w:val="004160CC"/>
    <w:rsid w:val="004238DD"/>
    <w:rsid w:val="00425BC4"/>
    <w:rsid w:val="004340FA"/>
    <w:rsid w:val="00437005"/>
    <w:rsid w:val="004371BA"/>
    <w:rsid w:val="00437219"/>
    <w:rsid w:val="00441038"/>
    <w:rsid w:val="00443F91"/>
    <w:rsid w:val="00445A5A"/>
    <w:rsid w:val="00446D11"/>
    <w:rsid w:val="00447130"/>
    <w:rsid w:val="0045164A"/>
    <w:rsid w:val="004531E3"/>
    <w:rsid w:val="0045376C"/>
    <w:rsid w:val="00456FB4"/>
    <w:rsid w:val="00460FCB"/>
    <w:rsid w:val="00461DDA"/>
    <w:rsid w:val="00463427"/>
    <w:rsid w:val="004676B5"/>
    <w:rsid w:val="00470A59"/>
    <w:rsid w:val="004739A1"/>
    <w:rsid w:val="00473ADC"/>
    <w:rsid w:val="00476F31"/>
    <w:rsid w:val="00484ADF"/>
    <w:rsid w:val="00491DB7"/>
    <w:rsid w:val="00497663"/>
    <w:rsid w:val="004978D2"/>
    <w:rsid w:val="004A5B7E"/>
    <w:rsid w:val="004A77AF"/>
    <w:rsid w:val="004B14DF"/>
    <w:rsid w:val="004B1816"/>
    <w:rsid w:val="004B3080"/>
    <w:rsid w:val="004B72D5"/>
    <w:rsid w:val="004C1971"/>
    <w:rsid w:val="004D1E6C"/>
    <w:rsid w:val="004D3BC7"/>
    <w:rsid w:val="004D4940"/>
    <w:rsid w:val="004E1053"/>
    <w:rsid w:val="004E3650"/>
    <w:rsid w:val="004F04C8"/>
    <w:rsid w:val="004F0A64"/>
    <w:rsid w:val="004F4753"/>
    <w:rsid w:val="004F4778"/>
    <w:rsid w:val="004F6EAD"/>
    <w:rsid w:val="005025F3"/>
    <w:rsid w:val="0050479F"/>
    <w:rsid w:val="0050605F"/>
    <w:rsid w:val="00511298"/>
    <w:rsid w:val="0051366F"/>
    <w:rsid w:val="00524551"/>
    <w:rsid w:val="00527B46"/>
    <w:rsid w:val="00527DB8"/>
    <w:rsid w:val="0053309F"/>
    <w:rsid w:val="00537644"/>
    <w:rsid w:val="00546406"/>
    <w:rsid w:val="00550FCF"/>
    <w:rsid w:val="005514A0"/>
    <w:rsid w:val="005527FF"/>
    <w:rsid w:val="00556311"/>
    <w:rsid w:val="00556D6A"/>
    <w:rsid w:val="005629E6"/>
    <w:rsid w:val="005637F7"/>
    <w:rsid w:val="00564D61"/>
    <w:rsid w:val="00571EE3"/>
    <w:rsid w:val="00575D9A"/>
    <w:rsid w:val="00575FDF"/>
    <w:rsid w:val="005762C6"/>
    <w:rsid w:val="00577F7B"/>
    <w:rsid w:val="00580671"/>
    <w:rsid w:val="005813AA"/>
    <w:rsid w:val="005856D2"/>
    <w:rsid w:val="00591D93"/>
    <w:rsid w:val="0059527C"/>
    <w:rsid w:val="005A0929"/>
    <w:rsid w:val="005A608C"/>
    <w:rsid w:val="005A64F2"/>
    <w:rsid w:val="005B4A24"/>
    <w:rsid w:val="005B622D"/>
    <w:rsid w:val="005B6289"/>
    <w:rsid w:val="005B65EA"/>
    <w:rsid w:val="005C0A49"/>
    <w:rsid w:val="005C32A8"/>
    <w:rsid w:val="005C51AE"/>
    <w:rsid w:val="005D597F"/>
    <w:rsid w:val="005E0667"/>
    <w:rsid w:val="005E1A5B"/>
    <w:rsid w:val="005E1D2E"/>
    <w:rsid w:val="005E3F53"/>
    <w:rsid w:val="005E56C4"/>
    <w:rsid w:val="005E6847"/>
    <w:rsid w:val="005F1946"/>
    <w:rsid w:val="005F2073"/>
    <w:rsid w:val="005F4879"/>
    <w:rsid w:val="005F5391"/>
    <w:rsid w:val="00602016"/>
    <w:rsid w:val="006030E8"/>
    <w:rsid w:val="00605BD8"/>
    <w:rsid w:val="006139A8"/>
    <w:rsid w:val="00614F93"/>
    <w:rsid w:val="006220F1"/>
    <w:rsid w:val="00624164"/>
    <w:rsid w:val="006246B1"/>
    <w:rsid w:val="006347F0"/>
    <w:rsid w:val="00645DF8"/>
    <w:rsid w:val="00656CA1"/>
    <w:rsid w:val="006714F7"/>
    <w:rsid w:val="006731AA"/>
    <w:rsid w:val="006744FA"/>
    <w:rsid w:val="00677ECF"/>
    <w:rsid w:val="00680ACE"/>
    <w:rsid w:val="0068168A"/>
    <w:rsid w:val="006869BB"/>
    <w:rsid w:val="00686A7F"/>
    <w:rsid w:val="006878AE"/>
    <w:rsid w:val="0069072B"/>
    <w:rsid w:val="00692D62"/>
    <w:rsid w:val="00693B24"/>
    <w:rsid w:val="006A08FC"/>
    <w:rsid w:val="006A46C8"/>
    <w:rsid w:val="006A4CB4"/>
    <w:rsid w:val="006A6CDE"/>
    <w:rsid w:val="006B3D21"/>
    <w:rsid w:val="006C02E8"/>
    <w:rsid w:val="006C20E9"/>
    <w:rsid w:val="006C30AC"/>
    <w:rsid w:val="006C403D"/>
    <w:rsid w:val="006C779E"/>
    <w:rsid w:val="006D04B3"/>
    <w:rsid w:val="006D2E80"/>
    <w:rsid w:val="006D39A8"/>
    <w:rsid w:val="006D3E21"/>
    <w:rsid w:val="006D48CF"/>
    <w:rsid w:val="006D618D"/>
    <w:rsid w:val="006E0CD9"/>
    <w:rsid w:val="006E33CD"/>
    <w:rsid w:val="006F0253"/>
    <w:rsid w:val="006F614C"/>
    <w:rsid w:val="00702D3B"/>
    <w:rsid w:val="00703D1B"/>
    <w:rsid w:val="00706B5A"/>
    <w:rsid w:val="00707E82"/>
    <w:rsid w:val="00711759"/>
    <w:rsid w:val="007139A9"/>
    <w:rsid w:val="00716D62"/>
    <w:rsid w:val="00726961"/>
    <w:rsid w:val="00734176"/>
    <w:rsid w:val="00743F19"/>
    <w:rsid w:val="0074599E"/>
    <w:rsid w:val="00760123"/>
    <w:rsid w:val="00763132"/>
    <w:rsid w:val="007649FB"/>
    <w:rsid w:val="00777B4A"/>
    <w:rsid w:val="007835C9"/>
    <w:rsid w:val="0078402E"/>
    <w:rsid w:val="00785D46"/>
    <w:rsid w:val="007948C6"/>
    <w:rsid w:val="00794E79"/>
    <w:rsid w:val="007971B4"/>
    <w:rsid w:val="007A13B4"/>
    <w:rsid w:val="007A328E"/>
    <w:rsid w:val="007A369F"/>
    <w:rsid w:val="007A3E4A"/>
    <w:rsid w:val="007A5C17"/>
    <w:rsid w:val="007A7C81"/>
    <w:rsid w:val="007B10B5"/>
    <w:rsid w:val="007B3493"/>
    <w:rsid w:val="007B580A"/>
    <w:rsid w:val="007B6CB6"/>
    <w:rsid w:val="007C6376"/>
    <w:rsid w:val="007D2EB3"/>
    <w:rsid w:val="007E34B1"/>
    <w:rsid w:val="007E4D29"/>
    <w:rsid w:val="007E66BB"/>
    <w:rsid w:val="007E69EC"/>
    <w:rsid w:val="007E6D06"/>
    <w:rsid w:val="007F2E20"/>
    <w:rsid w:val="007F6BE3"/>
    <w:rsid w:val="007F78EB"/>
    <w:rsid w:val="007F7F48"/>
    <w:rsid w:val="00804D9C"/>
    <w:rsid w:val="00814DE1"/>
    <w:rsid w:val="00822899"/>
    <w:rsid w:val="00824355"/>
    <w:rsid w:val="00835020"/>
    <w:rsid w:val="008351A6"/>
    <w:rsid w:val="00837548"/>
    <w:rsid w:val="0084131A"/>
    <w:rsid w:val="008416E1"/>
    <w:rsid w:val="008424A9"/>
    <w:rsid w:val="00844342"/>
    <w:rsid w:val="00844B83"/>
    <w:rsid w:val="00852A62"/>
    <w:rsid w:val="00856617"/>
    <w:rsid w:val="008610FF"/>
    <w:rsid w:val="00864BFA"/>
    <w:rsid w:val="00883A21"/>
    <w:rsid w:val="00884AD7"/>
    <w:rsid w:val="008874E4"/>
    <w:rsid w:val="008A20FA"/>
    <w:rsid w:val="008A53D0"/>
    <w:rsid w:val="008A6E93"/>
    <w:rsid w:val="008B4B69"/>
    <w:rsid w:val="008C082A"/>
    <w:rsid w:val="008C6AD6"/>
    <w:rsid w:val="008E4D57"/>
    <w:rsid w:val="008E66EB"/>
    <w:rsid w:val="008E74E2"/>
    <w:rsid w:val="008F56F7"/>
    <w:rsid w:val="0090048C"/>
    <w:rsid w:val="00907C7B"/>
    <w:rsid w:val="009106A1"/>
    <w:rsid w:val="00912D6A"/>
    <w:rsid w:val="00920F4A"/>
    <w:rsid w:val="00923EA4"/>
    <w:rsid w:val="00933A71"/>
    <w:rsid w:val="00936A26"/>
    <w:rsid w:val="00937183"/>
    <w:rsid w:val="0094417D"/>
    <w:rsid w:val="009522F6"/>
    <w:rsid w:val="00957C89"/>
    <w:rsid w:val="009614EB"/>
    <w:rsid w:val="00961E7E"/>
    <w:rsid w:val="00963BBD"/>
    <w:rsid w:val="00963FA3"/>
    <w:rsid w:val="00964F9C"/>
    <w:rsid w:val="00966411"/>
    <w:rsid w:val="00966C71"/>
    <w:rsid w:val="009670B1"/>
    <w:rsid w:val="00967E9E"/>
    <w:rsid w:val="009702A1"/>
    <w:rsid w:val="009757CA"/>
    <w:rsid w:val="00977405"/>
    <w:rsid w:val="0098382A"/>
    <w:rsid w:val="009869B3"/>
    <w:rsid w:val="00990151"/>
    <w:rsid w:val="00996FAA"/>
    <w:rsid w:val="00997DC1"/>
    <w:rsid w:val="009A2E3E"/>
    <w:rsid w:val="009A4CEB"/>
    <w:rsid w:val="009A6892"/>
    <w:rsid w:val="009A7C0F"/>
    <w:rsid w:val="009B13E5"/>
    <w:rsid w:val="009B6E3B"/>
    <w:rsid w:val="009C05F1"/>
    <w:rsid w:val="009C2EEC"/>
    <w:rsid w:val="009D2703"/>
    <w:rsid w:val="009D30EB"/>
    <w:rsid w:val="009E063A"/>
    <w:rsid w:val="009F5324"/>
    <w:rsid w:val="00A003B4"/>
    <w:rsid w:val="00A0084D"/>
    <w:rsid w:val="00A033F5"/>
    <w:rsid w:val="00A04D29"/>
    <w:rsid w:val="00A115E7"/>
    <w:rsid w:val="00A15BE1"/>
    <w:rsid w:val="00A22E17"/>
    <w:rsid w:val="00A27673"/>
    <w:rsid w:val="00A309D5"/>
    <w:rsid w:val="00A34779"/>
    <w:rsid w:val="00A403B1"/>
    <w:rsid w:val="00A4099B"/>
    <w:rsid w:val="00A4438D"/>
    <w:rsid w:val="00A6624A"/>
    <w:rsid w:val="00A700B3"/>
    <w:rsid w:val="00A723F3"/>
    <w:rsid w:val="00A77059"/>
    <w:rsid w:val="00A80FA3"/>
    <w:rsid w:val="00A90B97"/>
    <w:rsid w:val="00A93442"/>
    <w:rsid w:val="00A9569D"/>
    <w:rsid w:val="00A97C87"/>
    <w:rsid w:val="00AA3DC7"/>
    <w:rsid w:val="00AB2E5F"/>
    <w:rsid w:val="00AB3756"/>
    <w:rsid w:val="00AB4750"/>
    <w:rsid w:val="00AB5C11"/>
    <w:rsid w:val="00AB6FA3"/>
    <w:rsid w:val="00AB7A41"/>
    <w:rsid w:val="00AC2531"/>
    <w:rsid w:val="00AC41F7"/>
    <w:rsid w:val="00AD0484"/>
    <w:rsid w:val="00AD3C7E"/>
    <w:rsid w:val="00AF05CE"/>
    <w:rsid w:val="00AF2B86"/>
    <w:rsid w:val="00AF57C4"/>
    <w:rsid w:val="00B02D82"/>
    <w:rsid w:val="00B04CD7"/>
    <w:rsid w:val="00B11AF3"/>
    <w:rsid w:val="00B21769"/>
    <w:rsid w:val="00B22CE5"/>
    <w:rsid w:val="00B23541"/>
    <w:rsid w:val="00B24BA1"/>
    <w:rsid w:val="00B35416"/>
    <w:rsid w:val="00B465EC"/>
    <w:rsid w:val="00B5004E"/>
    <w:rsid w:val="00B53135"/>
    <w:rsid w:val="00B63939"/>
    <w:rsid w:val="00B64A9D"/>
    <w:rsid w:val="00B726B6"/>
    <w:rsid w:val="00B777AA"/>
    <w:rsid w:val="00B86AB4"/>
    <w:rsid w:val="00B922F1"/>
    <w:rsid w:val="00B961BC"/>
    <w:rsid w:val="00BA49C9"/>
    <w:rsid w:val="00BA7925"/>
    <w:rsid w:val="00BA7C2F"/>
    <w:rsid w:val="00BB1EE3"/>
    <w:rsid w:val="00BB4188"/>
    <w:rsid w:val="00BB6754"/>
    <w:rsid w:val="00BB6C34"/>
    <w:rsid w:val="00BC027B"/>
    <w:rsid w:val="00BD1522"/>
    <w:rsid w:val="00BD2052"/>
    <w:rsid w:val="00C11ABA"/>
    <w:rsid w:val="00C25DE2"/>
    <w:rsid w:val="00C26697"/>
    <w:rsid w:val="00C30A8F"/>
    <w:rsid w:val="00C339A2"/>
    <w:rsid w:val="00C36385"/>
    <w:rsid w:val="00C4010A"/>
    <w:rsid w:val="00C44624"/>
    <w:rsid w:val="00C53913"/>
    <w:rsid w:val="00C6104C"/>
    <w:rsid w:val="00C63D08"/>
    <w:rsid w:val="00C6426A"/>
    <w:rsid w:val="00C85F6E"/>
    <w:rsid w:val="00C86E9F"/>
    <w:rsid w:val="00C906A9"/>
    <w:rsid w:val="00C91DC6"/>
    <w:rsid w:val="00C94BA5"/>
    <w:rsid w:val="00CA2F3D"/>
    <w:rsid w:val="00CB02D1"/>
    <w:rsid w:val="00CB1783"/>
    <w:rsid w:val="00CB4479"/>
    <w:rsid w:val="00CB6C0D"/>
    <w:rsid w:val="00CB7E36"/>
    <w:rsid w:val="00CC3CCE"/>
    <w:rsid w:val="00CC7022"/>
    <w:rsid w:val="00CD68A5"/>
    <w:rsid w:val="00CD7BE9"/>
    <w:rsid w:val="00CF7637"/>
    <w:rsid w:val="00D014D6"/>
    <w:rsid w:val="00D02CB8"/>
    <w:rsid w:val="00D061DB"/>
    <w:rsid w:val="00D06CBD"/>
    <w:rsid w:val="00D16C0E"/>
    <w:rsid w:val="00D2013E"/>
    <w:rsid w:val="00D204E2"/>
    <w:rsid w:val="00D21FB9"/>
    <w:rsid w:val="00D24CE0"/>
    <w:rsid w:val="00D24DED"/>
    <w:rsid w:val="00D24DF5"/>
    <w:rsid w:val="00D266D3"/>
    <w:rsid w:val="00D2691F"/>
    <w:rsid w:val="00D314B3"/>
    <w:rsid w:val="00D35B30"/>
    <w:rsid w:val="00D43982"/>
    <w:rsid w:val="00D4622F"/>
    <w:rsid w:val="00D50E46"/>
    <w:rsid w:val="00D54571"/>
    <w:rsid w:val="00D5726F"/>
    <w:rsid w:val="00D57998"/>
    <w:rsid w:val="00D705A6"/>
    <w:rsid w:val="00D70DFA"/>
    <w:rsid w:val="00D72616"/>
    <w:rsid w:val="00D778CD"/>
    <w:rsid w:val="00D84F77"/>
    <w:rsid w:val="00D86C68"/>
    <w:rsid w:val="00D929BA"/>
    <w:rsid w:val="00DA68D5"/>
    <w:rsid w:val="00DB0ACA"/>
    <w:rsid w:val="00DB7118"/>
    <w:rsid w:val="00DD20DB"/>
    <w:rsid w:val="00DD410D"/>
    <w:rsid w:val="00DD5698"/>
    <w:rsid w:val="00DD6ECE"/>
    <w:rsid w:val="00DD7D3E"/>
    <w:rsid w:val="00DE2E07"/>
    <w:rsid w:val="00DE5C6C"/>
    <w:rsid w:val="00DE6FFF"/>
    <w:rsid w:val="00DF4F60"/>
    <w:rsid w:val="00DF56CB"/>
    <w:rsid w:val="00DF6FC2"/>
    <w:rsid w:val="00E02052"/>
    <w:rsid w:val="00E06A34"/>
    <w:rsid w:val="00E1036E"/>
    <w:rsid w:val="00E10826"/>
    <w:rsid w:val="00E15B1B"/>
    <w:rsid w:val="00E208A5"/>
    <w:rsid w:val="00E270CE"/>
    <w:rsid w:val="00E309D6"/>
    <w:rsid w:val="00E30E65"/>
    <w:rsid w:val="00E310F6"/>
    <w:rsid w:val="00E339DD"/>
    <w:rsid w:val="00E53660"/>
    <w:rsid w:val="00E5548D"/>
    <w:rsid w:val="00E63A33"/>
    <w:rsid w:val="00E64EB4"/>
    <w:rsid w:val="00E724FC"/>
    <w:rsid w:val="00E813F4"/>
    <w:rsid w:val="00E81865"/>
    <w:rsid w:val="00E85CCD"/>
    <w:rsid w:val="00E95E76"/>
    <w:rsid w:val="00EA4567"/>
    <w:rsid w:val="00EC0471"/>
    <w:rsid w:val="00EC1473"/>
    <w:rsid w:val="00EC18FE"/>
    <w:rsid w:val="00EC4F2C"/>
    <w:rsid w:val="00EC6FEE"/>
    <w:rsid w:val="00ED1C5D"/>
    <w:rsid w:val="00ED1D5D"/>
    <w:rsid w:val="00ED2744"/>
    <w:rsid w:val="00ED49F9"/>
    <w:rsid w:val="00ED689D"/>
    <w:rsid w:val="00EE1B2E"/>
    <w:rsid w:val="00EE4A24"/>
    <w:rsid w:val="00EE645F"/>
    <w:rsid w:val="00EF5C10"/>
    <w:rsid w:val="00EF6D47"/>
    <w:rsid w:val="00F00FAB"/>
    <w:rsid w:val="00F0515C"/>
    <w:rsid w:val="00F1170A"/>
    <w:rsid w:val="00F121D9"/>
    <w:rsid w:val="00F121F9"/>
    <w:rsid w:val="00F17392"/>
    <w:rsid w:val="00F24672"/>
    <w:rsid w:val="00F26914"/>
    <w:rsid w:val="00F27C5E"/>
    <w:rsid w:val="00F321BB"/>
    <w:rsid w:val="00F32D17"/>
    <w:rsid w:val="00F35755"/>
    <w:rsid w:val="00F40DFB"/>
    <w:rsid w:val="00F45AEA"/>
    <w:rsid w:val="00F5188F"/>
    <w:rsid w:val="00F534A7"/>
    <w:rsid w:val="00F5609D"/>
    <w:rsid w:val="00F652ED"/>
    <w:rsid w:val="00F657DD"/>
    <w:rsid w:val="00F715FB"/>
    <w:rsid w:val="00F74E48"/>
    <w:rsid w:val="00F77C46"/>
    <w:rsid w:val="00F85454"/>
    <w:rsid w:val="00F8625A"/>
    <w:rsid w:val="00F872F1"/>
    <w:rsid w:val="00F87961"/>
    <w:rsid w:val="00F90592"/>
    <w:rsid w:val="00F928A0"/>
    <w:rsid w:val="00F933A4"/>
    <w:rsid w:val="00F95450"/>
    <w:rsid w:val="00F95B7A"/>
    <w:rsid w:val="00FA0B4E"/>
    <w:rsid w:val="00FA45EA"/>
    <w:rsid w:val="00FA5AAF"/>
    <w:rsid w:val="00FA7166"/>
    <w:rsid w:val="00FB0146"/>
    <w:rsid w:val="00FB0E35"/>
    <w:rsid w:val="00FB270A"/>
    <w:rsid w:val="00FB2B43"/>
    <w:rsid w:val="00FB5F03"/>
    <w:rsid w:val="00FB768B"/>
    <w:rsid w:val="00FB76A9"/>
    <w:rsid w:val="00FD1273"/>
    <w:rsid w:val="00FD3410"/>
    <w:rsid w:val="00FE2029"/>
    <w:rsid w:val="00FF1FD6"/>
    <w:rsid w:val="00FF5C32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7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76B5"/>
    <w:pPr>
      <w:keepNext/>
      <w:keepLines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7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7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7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7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76B5"/>
    <w:pPr>
      <w:pBdr>
        <w:bottom w:val="single" w:sz="8" w:space="4" w:color="4F81BD" w:themeColor="accent1"/>
      </w:pBdr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7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76B5"/>
    <w:pPr>
      <w:numPr>
        <w:ilvl w:val="1"/>
      </w:numPr>
      <w:spacing w:after="0" w:line="240" w:lineRule="auto"/>
      <w:ind w:left="4820"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7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676B5"/>
  </w:style>
  <w:style w:type="character" w:styleId="a8">
    <w:name w:val="Subtle Emphasis"/>
    <w:basedOn w:val="a0"/>
    <w:uiPriority w:val="19"/>
    <w:qFormat/>
    <w:rsid w:val="004676B5"/>
    <w:rPr>
      <w:i/>
      <w:iCs/>
      <w:color w:val="808080" w:themeColor="text1" w:themeTint="7F"/>
    </w:rPr>
  </w:style>
  <w:style w:type="paragraph" w:customStyle="1" w:styleId="Default">
    <w:name w:val="Default"/>
    <w:rsid w:val="0022227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22227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uiPriority w:val="99"/>
    <w:locked/>
    <w:rsid w:val="00BD2052"/>
    <w:rPr>
      <w:rFonts w:ascii="CordiaUPC" w:hAnsi="CordiaUPC" w:cs="CordiaUPC"/>
      <w:sz w:val="8"/>
      <w:szCs w:val="8"/>
      <w:shd w:val="clear" w:color="auto" w:fill="FFFFFF"/>
      <w:lang w:val="en-US"/>
    </w:rPr>
  </w:style>
  <w:style w:type="paragraph" w:customStyle="1" w:styleId="62">
    <w:name w:val="Основной текст (6)"/>
    <w:basedOn w:val="a"/>
    <w:link w:val="61"/>
    <w:uiPriority w:val="99"/>
    <w:rsid w:val="00BD2052"/>
    <w:pPr>
      <w:widowControl w:val="0"/>
      <w:shd w:val="clear" w:color="auto" w:fill="FFFFFF"/>
      <w:spacing w:after="0" w:line="240" w:lineRule="atLeast"/>
      <w:ind w:firstLine="720"/>
      <w:jc w:val="both"/>
    </w:pPr>
    <w:rPr>
      <w:rFonts w:ascii="CordiaUPC" w:eastAsiaTheme="minorHAnsi" w:hAnsi="CordiaUPC" w:cs="CordiaUPC"/>
      <w:sz w:val="8"/>
      <w:szCs w:val="8"/>
      <w:lang w:val="en-US"/>
    </w:rPr>
  </w:style>
  <w:style w:type="character" w:customStyle="1" w:styleId="ConsPlusNormal">
    <w:name w:val="ConsPlusNormal Знак"/>
    <w:link w:val="ConsPlusNormal0"/>
    <w:locked/>
    <w:rsid w:val="00EC4F2C"/>
    <w:rPr>
      <w:rFonts w:ascii="Arial" w:eastAsia="Times New Roman" w:hAnsi="Arial" w:cs="Arial"/>
      <w:sz w:val="22"/>
      <w:szCs w:val="22"/>
    </w:rPr>
  </w:style>
  <w:style w:type="paragraph" w:customStyle="1" w:styleId="ConsPlusNormal0">
    <w:name w:val="ConsPlusNormal"/>
    <w:link w:val="ConsPlusNormal"/>
    <w:qFormat/>
    <w:rsid w:val="00EC4F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2"/>
      <w:szCs w:val="22"/>
    </w:rPr>
  </w:style>
  <w:style w:type="character" w:styleId="aa">
    <w:name w:val="Hyperlink"/>
    <w:basedOn w:val="a0"/>
    <w:uiPriority w:val="99"/>
    <w:unhideWhenUsed/>
    <w:rsid w:val="00EC4F2C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EC4F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EC4F2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C4F2C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List Paragraph"/>
    <w:basedOn w:val="a"/>
    <w:uiPriority w:val="34"/>
    <w:qFormat/>
    <w:rsid w:val="00EC4F2C"/>
    <w:pPr>
      <w:ind w:left="720"/>
      <w:contextualSpacing/>
    </w:pPr>
  </w:style>
  <w:style w:type="paragraph" w:customStyle="1" w:styleId="ConsPlusNonformat">
    <w:name w:val="ConsPlusNonformat"/>
    <w:rsid w:val="007139A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Базовый"/>
    <w:uiPriority w:val="99"/>
    <w:rsid w:val="007D2EB3"/>
    <w:pPr>
      <w:tabs>
        <w:tab w:val="left" w:pos="709"/>
      </w:tabs>
      <w:suppressAutoHyphens/>
      <w:spacing w:line="276" w:lineRule="atLeast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formattext">
    <w:name w:val="formattext"/>
    <w:basedOn w:val="a"/>
    <w:rsid w:val="0065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656CA1"/>
    <w:rPr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56CA1"/>
    <w:pPr>
      <w:widowControl w:val="0"/>
      <w:shd w:val="clear" w:color="auto" w:fill="FFFFFF"/>
      <w:spacing w:before="240" w:after="60" w:line="240" w:lineRule="atLeast"/>
      <w:ind w:firstLine="720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111">
    <w:name w:val="Основной текст + 111"/>
    <w:aliases w:val="5 pt1"/>
    <w:basedOn w:val="a0"/>
    <w:uiPriority w:val="99"/>
    <w:rsid w:val="00656CA1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">
    <w:name w:val="Основной текст_"/>
    <w:basedOn w:val="a0"/>
    <w:link w:val="11"/>
    <w:rsid w:val="00AB6F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AB6FA3"/>
    <w:pPr>
      <w:shd w:val="clear" w:color="auto" w:fill="FFFFFF"/>
      <w:spacing w:after="1200" w:line="610" w:lineRule="exact"/>
    </w:pPr>
    <w:rPr>
      <w:rFonts w:ascii="Times New Roman" w:eastAsia="Times New Roman" w:hAnsi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CB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6C0D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40DF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2">
    <w:name w:val="Strong"/>
    <w:basedOn w:val="a0"/>
    <w:uiPriority w:val="22"/>
    <w:qFormat/>
    <w:rsid w:val="002D5F2E"/>
    <w:rPr>
      <w:b/>
      <w:bCs/>
    </w:rPr>
  </w:style>
  <w:style w:type="character" w:customStyle="1" w:styleId="fontstyle01">
    <w:name w:val="fontstyle01"/>
    <w:basedOn w:val="a0"/>
    <w:rsid w:val="00F5609D"/>
    <w:rPr>
      <w:rFonts w:ascii="Arial" w:hAnsi="Arial" w:cs="Arial" w:hint="default"/>
      <w:b w:val="0"/>
      <w:bCs w:val="0"/>
      <w:i w:val="0"/>
      <w:iCs w:val="0"/>
      <w:color w:val="FFFFFF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6020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02016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3E49C277F6E3BEB7640147C156014546950B85BBBFBBDCE880849EAFE598302D99F343DDE076514CB18A5D25E4D7B9CEF1742CDAB26009D8A38dAEF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178fz.rosel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chatov.in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FB419533F33B3555AA873D520473ADAE783A79EFAC7641AC37FDB37AA99BA2B8EFE18831477CF745AD19f0b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723305948AF6A1B5A466341E89EDB329DAEE7247DD7E59049591792411609AF4C6280F518B9982410FA557ABCD44A386334FD974535B2B3C2D37ZC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DA50-2689-482D-BC39-271E6C71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15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202oec4</cp:lastModifiedBy>
  <cp:revision>60</cp:revision>
  <cp:lastPrinted>2021-02-08T14:17:00Z</cp:lastPrinted>
  <dcterms:created xsi:type="dcterms:W3CDTF">2021-01-27T06:49:00Z</dcterms:created>
  <dcterms:modified xsi:type="dcterms:W3CDTF">2021-02-09T11:33:00Z</dcterms:modified>
</cp:coreProperties>
</file>