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3" w:after="0"/>
        <w:rPr>
          <w:sz w:val="20"/>
        </w:rPr>
      </w:pPr>
      <w:r>
        <w:rPr>
          <w:sz w:val="20"/>
        </w:rPr>
      </w:r>
    </w:p>
    <w:p>
      <w:pPr>
        <w:pStyle w:val="Normal"/>
        <w:spacing w:before="88" w:after="0"/>
        <w:ind w:left="9984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УТВЕРЖДЕН</w:t>
      </w:r>
    </w:p>
    <w:p>
      <w:pPr>
        <w:pStyle w:val="Normal"/>
        <w:spacing w:lineRule="auto" w:line="235" w:before="15" w:after="0"/>
        <w:ind w:left="9875" w:right="1657" w:firstLine="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приказом</w:t>
      </w:r>
      <w:r>
        <w:rPr>
          <w:rFonts w:ascii="Times New Roman" w:hAnsi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Комитета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образования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</w:p>
    <w:p>
      <w:pPr>
        <w:pStyle w:val="Normal"/>
        <w:spacing w:lineRule="auto" w:line="235" w:before="15" w:after="0"/>
        <w:ind w:left="9875" w:right="1657" w:firstLine="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города Курчатова Курской области</w:t>
      </w:r>
    </w:p>
    <w:p>
      <w:pPr>
        <w:pStyle w:val="Normal"/>
        <w:spacing w:lineRule="auto" w:line="235" w:before="15" w:after="0"/>
        <w:ind w:left="9875" w:right="1657" w:firstLine="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 xml:space="preserve">09.11.2021 </w:t>
      </w:r>
      <w:r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72/2</w:t>
      </w:r>
    </w:p>
    <w:p>
      <w:pPr>
        <w:pStyle w:val="Style16"/>
        <w:spacing w:before="3" w:after="0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</w:r>
    </w:p>
    <w:p>
      <w:pPr>
        <w:pStyle w:val="Normal"/>
        <w:ind w:left="3810" w:right="3568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w w:val="110"/>
          <w:sz w:val="24"/>
          <w:szCs w:val="24"/>
        </w:rPr>
        <w:t>План</w:t>
      </w:r>
      <w:r>
        <w:rPr>
          <w:rFonts w:cs="Times New Roman" w:ascii="Times New Roman" w:hAnsi="Times New Roman"/>
          <w:b/>
          <w:spacing w:val="4"/>
          <w:w w:val="11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w w:val="110"/>
          <w:sz w:val="24"/>
          <w:szCs w:val="24"/>
        </w:rPr>
        <w:t>мероприятий</w:t>
      </w:r>
      <w:r>
        <w:rPr>
          <w:rFonts w:cs="Times New Roman" w:ascii="Times New Roman" w:hAnsi="Times New Roman"/>
          <w:b/>
          <w:spacing w:val="21"/>
          <w:w w:val="11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w w:val="110"/>
          <w:sz w:val="24"/>
          <w:szCs w:val="24"/>
        </w:rPr>
        <w:t>(«дорожная карта»)</w:t>
      </w:r>
    </w:p>
    <w:p>
      <w:pPr>
        <w:pStyle w:val="Normal"/>
        <w:spacing w:before="42" w:after="0"/>
        <w:ind w:left="3819" w:right="3568" w:hanging="0"/>
        <w:jc w:val="center"/>
        <w:rPr>
          <w:rFonts w:ascii="Times New Roman" w:hAnsi="Times New Roman" w:cs="Times New Roman"/>
          <w:b/>
          <w:b/>
          <w:w w:val="110"/>
          <w:sz w:val="24"/>
          <w:szCs w:val="24"/>
        </w:rPr>
      </w:pPr>
      <w:r>
        <w:rPr>
          <w:rFonts w:cs="Times New Roman" w:ascii="Times New Roman" w:hAnsi="Times New Roman"/>
          <w:b/>
          <w:w w:val="110"/>
          <w:sz w:val="24"/>
          <w:szCs w:val="24"/>
        </w:rPr>
        <w:t xml:space="preserve">по снижение рисков нарушения антимонопольного законодательства в Комитете образования города Курчатова Курской области </w:t>
      </w:r>
    </w:p>
    <w:p>
      <w:pPr>
        <w:pStyle w:val="Style16"/>
        <w:spacing w:before="7" w:after="0"/>
        <w:rPr>
          <w:rFonts w:ascii="Times New Roman" w:hAnsi="Times New Roman" w:cs="Times New Roman"/>
          <w:w w:val="110"/>
          <w:sz w:val="24"/>
          <w:szCs w:val="24"/>
        </w:rPr>
      </w:pPr>
      <w:r>
        <w:rPr>
          <w:rFonts w:cs="Times New Roman" w:ascii="Times New Roman" w:hAnsi="Times New Roman"/>
          <w:w w:val="110"/>
          <w:sz w:val="24"/>
          <w:szCs w:val="24"/>
        </w:rPr>
      </w:r>
    </w:p>
    <w:tbl>
      <w:tblPr>
        <w:tblStyle w:val="TableNormal"/>
        <w:tblW w:w="16162" w:type="dxa"/>
        <w:jc w:val="left"/>
        <w:tblInd w:w="129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02"/>
        <w:gridCol w:w="2977"/>
        <w:gridCol w:w="5813"/>
        <w:gridCol w:w="2757"/>
        <w:gridCol w:w="1290"/>
        <w:gridCol w:w="3022"/>
      </w:tblGrid>
      <w:tr>
        <w:trPr>
          <w:trHeight w:val="236" w:hRule="atLeast"/>
        </w:trPr>
        <w:tc>
          <w:tcPr>
            <w:tcW w:w="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2" w:before="5" w:after="0"/>
              <w:ind w:right="17" w:hanging="0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№</w:t>
            </w: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п/п•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2" w:before="5" w:after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 xml:space="preserve">      </w:t>
            </w: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Мероприятие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7" w:before="0" w:after="0"/>
              <w:ind w:left="970" w:hanging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Описание действий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7" w:before="0" w:after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 xml:space="preserve">    </w:t>
            </w: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Ответственный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7" w:before="0" w:after="0"/>
              <w:ind w:left="348" w:hanging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Срок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7" w:before="0" w:after="0"/>
              <w:ind w:left="881" w:hanging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Показатель</w:t>
            </w:r>
          </w:p>
        </w:tc>
      </w:tr>
      <w:tr>
        <w:trPr>
          <w:trHeight w:val="2937" w:hRule="atLeast"/>
        </w:trPr>
        <w:tc>
          <w:tcPr>
            <w:tcW w:w="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7" w:before="0" w:after="0"/>
              <w:ind w:right="51" w:hanging="0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I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94" w:leader="none"/>
                <w:tab w:val="left" w:pos="2476" w:leader="none"/>
                <w:tab w:val="left" w:pos="3058" w:leader="none"/>
              </w:tabs>
              <w:suppressAutoHyphens w:val="true"/>
              <w:spacing w:lineRule="auto" w:line="228" w:before="0" w:after="0"/>
              <w:ind w:left="151" w:right="88" w:hanging="31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Сбор</w:t>
              <w:tab/>
              <w:t>сведений</w:t>
              <w:tab/>
              <w:t>о наличии нарушений антимонопольного законодательства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1" w:before="0" w:after="0"/>
              <w:ind w:left="121" w:hanging="0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Сбор сведений в структурных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23" w:right="138" w:firstLine="7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подразделениям Комитета образования города Курчатова о наличии нарушений антимонопольного законодательства за предыдущие 3 года (наличие предостережений, предупреждений, штрафов, жалоб, возбужденных дел)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0" w:before="0" w:after="0"/>
              <w:ind w:left="119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Уполномоченный в Комитете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2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образования города Курчатова, отдел</w:t>
            </w:r>
          </w:p>
          <w:p>
            <w:pPr>
              <w:pStyle w:val="TableParagraph"/>
              <w:widowControl w:val="false"/>
              <w:suppressAutoHyphens w:val="true"/>
              <w:spacing w:lineRule="auto" w:line="247" w:before="19" w:after="0"/>
              <w:ind w:left="110" w:firstLine="16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экономического анализа, планирования и финансирования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0" w:before="0" w:after="0"/>
              <w:ind w:left="154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В течение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63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года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1" w:before="0" w:after="0"/>
              <w:ind w:left="169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Установление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28" w:before="8" w:after="0"/>
              <w:ind w:left="162" w:right="307" w:firstLine="12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наличия/отсутствия в структурных подразделениях Комитета образования нарушений антимонопольного законодательства за предыдущие 3 года</w:t>
            </w:r>
          </w:p>
        </w:tc>
      </w:tr>
      <w:tr>
        <w:trPr>
          <w:trHeight w:val="2937" w:hRule="atLeast"/>
        </w:trPr>
        <w:tc>
          <w:tcPr>
            <w:tcW w:w="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5" w:before="0" w:after="0"/>
              <w:ind w:right="44" w:hanging="0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3" w:before="0" w:after="0"/>
              <w:ind w:left="99" w:hanging="0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Ознакомление сотрудников Комитета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100" w:right="186" w:firstLine="7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образования города Курчатова с правовым регулированием института антимонопольного комплаенса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9" w:before="0" w:after="0"/>
              <w:ind w:left="114" w:hanging="0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Ознакомление сотрудников Комитета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203" w:hanging="0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образования города Курчатова с правовыми актами, регулирующими организацию системы внутреннего обеспечения соответствия требованиям антимонопольного законодательства в Комитете образования,  проведение вводных (первичных) и целевых (внеплановых) инструктажей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0" w:before="0" w:after="0"/>
              <w:ind w:left="119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Уполномоченный в Комитете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2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образования города Курчатова, отдел</w:t>
            </w:r>
          </w:p>
          <w:p>
            <w:pPr>
              <w:pStyle w:val="TableParagraph"/>
              <w:widowControl w:val="false"/>
              <w:suppressAutoHyphens w:val="true"/>
              <w:spacing w:before="17" w:after="0"/>
              <w:ind w:left="161" w:right="368" w:firstLine="6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экономического анализа, планирования и финансирования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7" w:before="0" w:after="0"/>
              <w:ind w:left="170" w:hanging="0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В течение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2" w:before="0" w:after="0"/>
              <w:ind w:left="177" w:hanging="0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года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0" w:before="0" w:after="0"/>
              <w:ind w:left="163" w:hanging="0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Соблюдение требований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28" w:before="1" w:after="0"/>
              <w:ind w:left="161" w:firstLine="1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антимонопольного законодательства сотрудниками Комитета образования города Курчатова при выполнении должностных обязанностей</w:t>
            </w:r>
          </w:p>
        </w:tc>
      </w:tr>
    </w:tbl>
    <w:p>
      <w:pPr>
        <w:pStyle w:val="Normal"/>
        <w:spacing w:lineRule="auto" w:line="228"/>
        <w:rPr>
          <w:rFonts w:ascii="Times New Roman" w:hAnsi="Times New Roman" w:cs="Times New Roman"/>
          <w:w w:val="110"/>
          <w:sz w:val="24"/>
          <w:szCs w:val="24"/>
        </w:rPr>
      </w:pPr>
      <w:r>
        <w:rPr>
          <w:rFonts w:cs="Times New Roman" w:ascii="Times New Roman" w:hAnsi="Times New Roman"/>
          <w:w w:val="110"/>
          <w:sz w:val="24"/>
          <w:szCs w:val="24"/>
        </w:rPr>
      </w:r>
      <w:r>
        <w:br w:type="page"/>
      </w:r>
    </w:p>
    <w:tbl>
      <w:tblPr>
        <w:tblStyle w:val="TableNormal"/>
        <w:tblW w:w="16219" w:type="dxa"/>
        <w:jc w:val="left"/>
        <w:tblInd w:w="11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16"/>
        <w:gridCol w:w="2976"/>
        <w:gridCol w:w="5813"/>
        <w:gridCol w:w="2778"/>
        <w:gridCol w:w="1285"/>
        <w:gridCol w:w="3050"/>
      </w:tblGrid>
      <w:tr>
        <w:trPr>
          <w:trHeight w:val="2375" w:hRule="atLeast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pageBreakBefore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sz w:val="24"/>
                <w:szCs w:val="24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TableParagraph"/>
              <w:widowControl w:val="false"/>
              <w:suppressAutoHyphens w:val="true"/>
              <w:spacing w:lineRule="exact" w:line="165" w:before="0" w:after="0"/>
              <w:ind w:left="160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120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Консультирование сотрудников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20" w:right="186" w:firstLine="8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Комитета образования города по вопросам, связанным с соблюдением антимопопольного законодательства и антимонопольным комплаенсом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6" w:before="0" w:after="0"/>
              <w:ind w:left="121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Оказание консультативной помощи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0" w:after="0"/>
              <w:ind w:left="122" w:right="138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сотрудникам Комитета образования города Курчатова в вопросах, связанных с организацией системы внутреннего обеспечения соответствии требованиям антимонопольного законодательства в Комитете образования города Курчатова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0" w:before="0" w:after="0"/>
              <w:ind w:left="119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Уполномоченный в Комитете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2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образования города Курчатова, отдел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14" w:after="0"/>
              <w:ind w:left="123" w:right="412" w:firstLine="8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экономического анализа, планирования и финансирования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9" w:before="0" w:after="0"/>
              <w:ind w:left="153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В течение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162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года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156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Соблюдение требований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56" w:firstLine="11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антимонопольного законодательства сотрудниками Комитета образования города Курчатова при выполнении должностных обязанностей</w:t>
            </w:r>
          </w:p>
        </w:tc>
      </w:tr>
      <w:tr>
        <w:trPr>
          <w:trHeight w:val="2658" w:hRule="atLeast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5" w:before="0" w:after="0"/>
              <w:ind w:right="16" w:hanging="0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3" w:before="0" w:after="0"/>
              <w:ind w:left="135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Организация систематического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0" w:after="0"/>
              <w:ind w:left="129" w:right="186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обучения сотрудников Комитета образования города Курчатова в части изменения антимонопольного законодательства и антимонопольного комплаенса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2" w:before="0" w:after="0"/>
              <w:ind w:left="128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Направление сотрудников при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0" w:after="0"/>
              <w:ind w:left="132" w:firstLine="4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необходимости на обучение в целях повышения квалификации в части изучения требований антимонопольного законодательства и антимонопольного комплаенса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0" w:before="0" w:after="0"/>
              <w:ind w:left="119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Уполномоченный в Комитете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2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образования города Курчатова, отдел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1" w:after="0"/>
              <w:ind w:left="116" w:right="421" w:firstLine="1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экономического анализа, планирования и финансирования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1" w:before="0" w:after="0"/>
              <w:ind w:left="146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В течение</w:t>
            </w:r>
          </w:p>
          <w:p>
            <w:pPr>
              <w:pStyle w:val="TableParagraph"/>
              <w:widowControl w:val="false"/>
              <w:suppressAutoHyphens w:val="true"/>
              <w:spacing w:before="15" w:after="0"/>
              <w:ind w:left="155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года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36" w:before="0" w:after="0"/>
              <w:ind w:left="156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Повышение уровня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46" w:right="468" w:firstLine="14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знаний сотрудников Комитета образования города Курчатова в области антимонопольного законодательства и антимонопольного комплаенса</w:t>
            </w:r>
          </w:p>
        </w:tc>
      </w:tr>
    </w:tbl>
    <w:p>
      <w:pPr>
        <w:sectPr>
          <w:type w:val="nextPage"/>
          <w:pgSz w:orient="landscape" w:w="17100" w:h="12060"/>
          <w:pgMar w:left="320" w:right="320" w:header="0" w:top="16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88" w:after="0"/>
        <w:ind w:left="9984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УТВЕРЖДЕН</w:t>
      </w:r>
    </w:p>
    <w:p>
      <w:pPr>
        <w:pStyle w:val="Normal"/>
        <w:spacing w:lineRule="auto" w:line="235" w:before="15" w:after="0"/>
        <w:ind w:left="9875" w:right="1657" w:firstLine="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приказом</w:t>
      </w:r>
      <w:r>
        <w:rPr>
          <w:rFonts w:ascii="Times New Roman" w:hAnsi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Комитета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образования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</w:p>
    <w:p>
      <w:pPr>
        <w:pStyle w:val="Normal"/>
        <w:spacing w:lineRule="auto" w:line="235" w:before="15" w:after="0"/>
        <w:ind w:left="9875" w:right="1657" w:firstLine="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города Курчатова Курской области</w:t>
      </w:r>
    </w:p>
    <w:p>
      <w:pPr>
        <w:pStyle w:val="Normal"/>
        <w:spacing w:lineRule="auto" w:line="235" w:before="15" w:after="0"/>
        <w:ind w:left="9875" w:right="1657" w:firstLine="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 xml:space="preserve">09.11. 2021 </w:t>
      </w:r>
      <w:r>
        <w:rPr>
          <w:rFonts w:ascii="Times New Roman" w:hAnsi="Times New Roman"/>
          <w:sz w:val="20"/>
          <w:szCs w:val="20"/>
        </w:rPr>
        <w:t xml:space="preserve">№ </w:t>
      </w:r>
      <w:r>
        <w:rPr>
          <w:rFonts w:ascii="Times New Roman" w:hAnsi="Times New Roman"/>
          <w:sz w:val="20"/>
          <w:szCs w:val="20"/>
        </w:rPr>
        <w:t>72/2</w:t>
      </w:r>
    </w:p>
    <w:p>
      <w:pPr>
        <w:pStyle w:val="Normal"/>
        <w:spacing w:before="195" w:after="0"/>
        <w:ind w:left="3318" w:right="3517" w:hanging="0"/>
        <w:jc w:val="center"/>
        <w:rPr>
          <w:rFonts w:ascii="Times New Roman" w:hAnsi="Times New Roman" w:cs="Times New Roman"/>
          <w:w w:val="110"/>
          <w:sz w:val="24"/>
          <w:szCs w:val="24"/>
        </w:rPr>
      </w:pPr>
      <w:r>
        <w:rPr>
          <w:rFonts w:cs="Times New Roman" w:ascii="Times New Roman" w:hAnsi="Times New Roman"/>
          <w:w w:val="110"/>
          <w:sz w:val="24"/>
          <w:szCs w:val="24"/>
        </w:rPr>
      </w:r>
    </w:p>
    <w:p>
      <w:pPr>
        <w:pStyle w:val="Normal"/>
        <w:spacing w:before="195" w:after="0"/>
        <w:ind w:left="3318" w:right="3517" w:hanging="0"/>
        <w:jc w:val="center"/>
        <w:rPr>
          <w:rFonts w:ascii="Times New Roman" w:hAnsi="Times New Roman" w:cs="Times New Roman"/>
          <w:b/>
          <w:b/>
          <w:w w:val="110"/>
          <w:sz w:val="24"/>
          <w:szCs w:val="24"/>
        </w:rPr>
      </w:pPr>
      <w:r>
        <w:rPr>
          <w:rFonts w:cs="Times New Roman" w:ascii="Times New Roman" w:hAnsi="Times New Roman"/>
          <w:b/>
          <w:w w:val="110"/>
          <w:sz w:val="24"/>
          <w:szCs w:val="24"/>
        </w:rPr>
        <w:t xml:space="preserve">Карта комплаенc-pucкoв Комитета образования </w:t>
      </w:r>
      <w:r>
        <w:rPr>
          <w:rFonts w:cs="Times New Roman" w:ascii="Times New Roman" w:hAnsi="Times New Roman"/>
          <w:b/>
          <w:spacing w:val="10"/>
          <w:w w:val="110"/>
          <w:sz w:val="24"/>
          <w:szCs w:val="24"/>
        </w:rPr>
        <w:t xml:space="preserve"> города Курчатова </w:t>
      </w:r>
      <w:r>
        <w:rPr>
          <w:rFonts w:cs="Times New Roman" w:ascii="Times New Roman" w:hAnsi="Times New Roman"/>
          <w:b/>
          <w:spacing w:val="39"/>
          <w:w w:val="11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w w:val="110"/>
          <w:sz w:val="24"/>
          <w:szCs w:val="24"/>
        </w:rPr>
        <w:t>Курской области</w:t>
      </w:r>
    </w:p>
    <w:p>
      <w:pPr>
        <w:pStyle w:val="Style16"/>
        <w:spacing w:before="5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Style w:val="TableNormal"/>
        <w:tblW w:w="15406" w:type="dxa"/>
        <w:jc w:val="left"/>
        <w:tblInd w:w="11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585"/>
        <w:gridCol w:w="2001"/>
        <w:gridCol w:w="2268"/>
        <w:gridCol w:w="2608"/>
        <w:gridCol w:w="2921"/>
        <w:gridCol w:w="2499"/>
        <w:gridCol w:w="2523"/>
      </w:tblGrid>
      <w:tr>
        <w:trPr>
          <w:trHeight w:val="1107" w:hRule="atLeast"/>
        </w:trPr>
        <w:tc>
          <w:tcPr>
            <w:tcW w:w="585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3" w:before="0" w:after="0"/>
              <w:ind w:left="133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№</w:t>
            </w: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п/п</w:t>
            </w:r>
          </w:p>
        </w:tc>
        <w:tc>
          <w:tcPr>
            <w:tcW w:w="2001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773" w:hanging="387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Выявленные риски</w:t>
            </w:r>
          </w:p>
        </w:tc>
        <w:tc>
          <w:tcPr>
            <w:tcW w:w="2268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7" w:before="0" w:after="0"/>
              <w:ind w:right="320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Описание рисков</w:t>
            </w:r>
          </w:p>
        </w:tc>
        <w:tc>
          <w:tcPr>
            <w:tcW w:w="2608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7" w:before="0" w:after="0"/>
              <w:ind w:left="81" w:right="147" w:hanging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Наличие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84" w:before="0" w:after="0"/>
              <w:ind w:left="98" w:right="147" w:hanging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возникновения рисков</w:t>
            </w:r>
          </w:p>
        </w:tc>
        <w:tc>
          <w:tcPr>
            <w:tcW w:w="2921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361" w:right="438" w:hanging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Мероприятия по</w:t>
            </w:r>
          </w:p>
          <w:p>
            <w:pPr>
              <w:pStyle w:val="TableParagraph"/>
              <w:widowControl w:val="false"/>
              <w:suppressAutoHyphens w:val="true"/>
              <w:spacing w:before="18" w:after="0"/>
              <w:ind w:left="353" w:right="450" w:hanging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Минимизации  и устранению рисков</w:t>
            </w:r>
          </w:p>
        </w:tc>
        <w:tc>
          <w:tcPr>
            <w:tcW w:w="2499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658" w:right="812" w:hanging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Наличие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64" w:before="18" w:after="0"/>
              <w:ind w:left="105" w:right="247" w:hanging="22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(отсутствие) остаточных рисков</w:t>
            </w:r>
          </w:p>
        </w:tc>
        <w:tc>
          <w:tcPr>
            <w:tcW w:w="2523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35" w:before="0" w:after="0"/>
              <w:ind w:left="432" w:right="401" w:hanging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Вероятность повторного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32" w:right="409" w:hanging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w w:val="110"/>
                <w:kern w:val="0"/>
                <w:sz w:val="24"/>
                <w:szCs w:val="24"/>
                <w:lang w:eastAsia="en-US" w:bidi="ar-SA"/>
              </w:rPr>
              <w:t>возникновения</w:t>
            </w:r>
          </w:p>
        </w:tc>
      </w:tr>
      <w:tr>
        <w:trPr>
          <w:trHeight w:val="270" w:hRule="atLeast"/>
        </w:trPr>
        <w:tc>
          <w:tcPr>
            <w:tcW w:w="585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01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eastAsia="en-US" w:bidi="ar-SA"/>
              </w:rPr>
              <w:t>-</w:t>
            </w:r>
          </w:p>
        </w:tc>
        <w:tc>
          <w:tcPr>
            <w:tcW w:w="2268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eastAsia="en-US" w:bidi="ar-SA"/>
              </w:rPr>
              <w:t>-</w:t>
            </w:r>
          </w:p>
        </w:tc>
        <w:tc>
          <w:tcPr>
            <w:tcW w:w="2608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eastAsia="en-US" w:bidi="ar-SA"/>
              </w:rPr>
              <w:t>-</w:t>
            </w:r>
          </w:p>
        </w:tc>
        <w:tc>
          <w:tcPr>
            <w:tcW w:w="2921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eastAsia="en-US" w:bidi="ar-SA"/>
              </w:rPr>
              <w:t>-</w:t>
            </w:r>
          </w:p>
        </w:tc>
        <w:tc>
          <w:tcPr>
            <w:tcW w:w="2499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eastAsia="en-US" w:bidi="ar-SA"/>
              </w:rPr>
              <w:t>-</w:t>
            </w:r>
          </w:p>
        </w:tc>
        <w:tc>
          <w:tcPr>
            <w:tcW w:w="2523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eastAsia="en-US" w:bidi="ar-SA"/>
              </w:rPr>
              <w:t>-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orient="landscape" w:w="17100" w:h="12040"/>
      <w:pgMar w:left="960" w:right="500" w:header="0" w:top="112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Cambria" w:hAnsi="Cambria" w:eastAsia="Cambria" w:cs="Cambria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3f1c42"/>
    <w:rPr>
      <w:rFonts w:ascii="Tahoma" w:hAnsi="Tahoma" w:eastAsia="Cambria" w:cs="Tahoma"/>
      <w:sz w:val="16"/>
      <w:szCs w:val="16"/>
      <w:lang w:val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uiPriority w:val="1"/>
    <w:qFormat/>
    <w:pPr/>
    <w:rPr>
      <w:sz w:val="27"/>
      <w:szCs w:val="27"/>
    </w:rPr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uiPriority w:val="1"/>
    <w:qFormat/>
    <w:pPr>
      <w:spacing w:before="87" w:after="0"/>
      <w:ind w:right="42" w:hanging="0"/>
      <w:jc w:val="center"/>
    </w:pPr>
    <w:rPr>
      <w:rFonts w:ascii="Times New Roman" w:hAnsi="Times New Roman" w:eastAsia="Times New Roman" w:cs="Times New Roman"/>
      <w:sz w:val="31"/>
      <w:szCs w:val="31"/>
    </w:rPr>
  </w:style>
  <w:style w:type="paragraph" w:styleId="ListParagraph">
    <w:name w:val="List Paragraph"/>
    <w:basedOn w:val="Normal"/>
    <w:uiPriority w:val="1"/>
    <w:qFormat/>
    <w:pPr>
      <w:ind w:left="1093" w:hanging="276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3f1c42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71E2-741D-4C9A-BCFC-EAD02F9B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LibreOffice/7.0.3.1$Windows_X86_64 LibreOffice_project/d7547858d014d4cf69878db179d326fc3483e082</Application>
  <Pages>3</Pages>
  <Words>349</Words>
  <Characters>2934</Characters>
  <CharactersWithSpaces>3219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2022-04-06T08:05:00Z</dcterms:created>
  <dc:creator/>
  <dc:description/>
  <dc:language>ru-RU</dc:language>
  <cp:lastModifiedBy/>
  <cp:lastPrinted>2022-04-06T11:57:09Z</cp:lastPrinted>
  <dcterms:modified xsi:type="dcterms:W3CDTF">2022-05-30T15:54:10Z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2021-12-28T00:00:00Z</vt:filetime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astSaved">
    <vt:filetime>2022-04-06T00:00:00Z</vt:filetime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