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52"/>
          <w:szCs w:val="52"/>
        </w:rPr>
      </w:pPr>
      <w:r>
        <w:rPr>
          <w:rStyle w:val="Style16"/>
          <w:rFonts w:cs="Times New Roman" w:ascii="Roboto;sans-serif" w:hAnsi="Roboto;sans-serif"/>
          <w:b w:val="false"/>
          <w:i w:val="false"/>
          <w:caps w:val="false"/>
          <w:smallCaps w:val="false"/>
          <w:color w:val="000000"/>
          <w:spacing w:val="0"/>
          <w:sz w:val="23"/>
          <w:szCs w:val="52"/>
        </w:rPr>
        <w:t>КУРЧАТОВСКАЯ ГОРОДСКАЯ ДУМА</w:t>
      </w:r>
    </w:p>
    <w:p>
      <w:pPr>
        <w:pStyle w:val="Normal"/>
        <w:widowControl/>
        <w:spacing w:before="0" w:after="0"/>
        <w:ind w:left="0" w:right="0" w:hanging="0"/>
        <w:jc w:val="center"/>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РЕШЕНИЕ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от 24 апреля 2013 г. N 20</w:t>
      </w:r>
    </w:p>
    <w:p>
      <w:pPr>
        <w:pStyle w:val="Normal"/>
        <w:widowControl/>
        <w:spacing w:before="0" w:after="0"/>
        <w:ind w:left="0" w:right="0" w:hanging="0"/>
        <w:jc w:val="center"/>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ОБ УТВЕРЖДЕНИИ ПОЛОЖЕНИЯ О ПРОВЕДЕНИИ КОНКУРСА НА ЗАМЕЩЕНИЕ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ВАКАНТНОЙ МУНИЦИПАЛЬНОЙ ДОЛЖНОСТИ МУНИЦИПАЛЬНОЙ СЛУЖБЫ В</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ГОРОДЕ КУРЧАТОВЕ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(ред. от 29.11.2013 № 97)</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соответствии с Федеральным </w:t>
      </w:r>
      <w:hyperlink r:id="rId2">
        <w:r>
          <w:rPr>
            <w:rFonts w:ascii="Roboto;sans-serif" w:hAnsi="Roboto;sans-serif"/>
            <w:b w:val="false"/>
            <w:i w:val="false"/>
            <w:caps w:val="false"/>
            <w:smallCaps w:val="false"/>
            <w:strike w:val="false"/>
            <w:dstrike w:val="false"/>
            <w:color w:val="3E8ACA"/>
            <w:spacing w:val="0"/>
            <w:sz w:val="23"/>
            <w:u w:val="none"/>
            <w:effect w:val="none"/>
          </w:rPr>
          <w:t>законом</w:t>
        </w:r>
      </w:hyperlink>
      <w:r>
        <w:rPr>
          <w:rFonts w:ascii="Roboto;sans-serif" w:hAnsi="Roboto;sans-serif"/>
          <w:b w:val="false"/>
          <w:i w:val="false"/>
          <w:caps w:val="false"/>
          <w:smallCaps w:val="false"/>
          <w:color w:val="000000"/>
          <w:spacing w:val="0"/>
          <w:sz w:val="23"/>
        </w:rPr>
        <w:t> от 02.03.2007 N 25-ФЗ "О муниципальной службе в Российской Федерации", </w:t>
      </w:r>
      <w:hyperlink r:id="rId3">
        <w:r>
          <w:rPr>
            <w:rFonts w:ascii="Roboto;sans-serif" w:hAnsi="Roboto;sans-serif"/>
            <w:b w:val="false"/>
            <w:i w:val="false"/>
            <w:caps w:val="false"/>
            <w:smallCaps w:val="false"/>
            <w:strike w:val="false"/>
            <w:dstrike w:val="false"/>
            <w:color w:val="3E8ACA"/>
            <w:spacing w:val="0"/>
            <w:sz w:val="23"/>
            <w:u w:val="none"/>
            <w:effect w:val="none"/>
          </w:rPr>
          <w:t>Законом</w:t>
        </w:r>
      </w:hyperlink>
      <w:r>
        <w:rPr>
          <w:rFonts w:ascii="Roboto;sans-serif" w:hAnsi="Roboto;sans-serif"/>
          <w:b w:val="false"/>
          <w:i w:val="false"/>
          <w:caps w:val="false"/>
          <w:smallCaps w:val="false"/>
          <w:color w:val="000000"/>
          <w:spacing w:val="0"/>
          <w:sz w:val="23"/>
        </w:rPr>
        <w:t> Курской области от 13.06.2007 N 60-ЗКО "О муниципальной службе в Курской области", </w:t>
      </w:r>
      <w:hyperlink r:id="rId4">
        <w:r>
          <w:rPr>
            <w:rFonts w:ascii="Roboto;sans-serif" w:hAnsi="Roboto;sans-serif"/>
            <w:b w:val="false"/>
            <w:i w:val="false"/>
            <w:caps w:val="false"/>
            <w:smallCaps w:val="false"/>
            <w:strike w:val="false"/>
            <w:dstrike w:val="false"/>
            <w:color w:val="3E8ACA"/>
            <w:spacing w:val="0"/>
            <w:sz w:val="23"/>
            <w:u w:val="none"/>
            <w:effect w:val="none"/>
          </w:rPr>
          <w:t>ст. 63</w:t>
        </w:r>
      </w:hyperlink>
      <w:r>
        <w:rPr>
          <w:rFonts w:ascii="Roboto;sans-serif" w:hAnsi="Roboto;sans-serif"/>
          <w:b w:val="false"/>
          <w:i w:val="false"/>
          <w:caps w:val="false"/>
          <w:smallCaps w:val="false"/>
          <w:color w:val="000000"/>
          <w:spacing w:val="0"/>
          <w:sz w:val="23"/>
        </w:rPr>
        <w:t> Устава города Курчатова, в целях обеспечения конституционного права граждан Российской Федерации на равный доступ к муниципальной службе, права муниципальных служащих органов местного самоуправления города Курчатова на должностной рост на конкурсной основе и в целях обеспечения эффективности проведения конкурса на замещение вакантной муниципальной должности муниципальной службы в городе Курчатове Курчатовская городская Дума решила: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Утвердить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"Par29"</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Положение</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о проведении конкурса на замещение вакантной муниципальной должности муниципальной службы в городе Курчатове (приложение).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Контроль за исполнением настоящего решения возложить на постоянную комиссию Курчатовской городской Думы по законности и правовому регулированию в пределах ее компетенции.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Настоящее решение вступает в силу со дня его официального опубликования.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Глава города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И.В.КОРПУНКОВ</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Утверждено</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решением</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Курчатовской городской Думы</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24 апреля 2013 г. N 20</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ПОЛОЖЕНИЕ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 ПРОВЕДЕНИИ КОНКУРСА НА ЗАМЕЩЕНИЕ ВАКАНТНОЙ МУНИЦИПАЛЬНОЙ</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ДОЛЖНОСТИ МУНИЦИПАЛЬНОЙ СЛУЖБЫ 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Общие положения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1.1. Настоящее Положение о проведении конкурса на замещение вакантной муниципальной должности муниципальной службы в городе Курчатове (далее - Положение) определяет порядок и условия организации и проведения конкурса на замещение вакантной муниципальной должности муниципальной службы в городе Курчатове (далее - вакантная должность).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1.2. Вакантной должностью признается должность, предусмотренная в штатном расписании органа местного самоуправления, на которой не работает муниципальный служащий и которая не сохраняется по закону за муниципальным служащим.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1.3. Основными задачами проведения конкурса на замещение вакантной должности являются: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обеспечение конституционного права граждан Российской Федерации на равный доступ к муниципальной службе;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обеспечение права муниципальных служащих органов местного самоуправления города Курчатова на должностной рост на конкурсной основе;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формирование кадрового резерва для замещения должностей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отбор и формирование на конкурсной основе высокопрофессионального кадрового состава органов местного самоуправления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совершенствование работы по подбору и расстановке кадров.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1.4. Конкурс на замещение вакантной должности (далее -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а также деловых и личных качеств кандидатов на замещение вакантной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1.5. Конкурсная комиссия в муниципальном образовании "Город Курчатов" создается постановлением администрации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1.6. Конкурс может объявляться в исполнительно-распорядительном органе местного самоуправления Главой города, в Курчатовской городской Думе - Председателем Курчатовской городской Думы, в Ревизионной комиссии муниципального образования "Город Курчатов" - председателем Ревизионной комиссии муниципального образования "Город Курчатов" (далее - руководители) при отсутствии внутреннего резерва муниципальных служащих для ее замещения.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1.7.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5">
        <w:r>
          <w:rPr>
            <w:rFonts w:ascii="Roboto;sans-serif" w:hAnsi="Roboto;sans-serif"/>
            <w:b w:val="false"/>
            <w:i w:val="false"/>
            <w:caps w:val="false"/>
            <w:smallCaps w:val="false"/>
            <w:strike w:val="false"/>
            <w:dstrike w:val="false"/>
            <w:color w:val="3E8ACA"/>
            <w:spacing w:val="0"/>
            <w:sz w:val="23"/>
            <w:u w:val="none"/>
            <w:effect w:val="none"/>
          </w:rPr>
          <w:t>законом</w:t>
        </w:r>
      </w:hyperlink>
      <w:r>
        <w:rPr>
          <w:rFonts w:ascii="Roboto;sans-serif" w:hAnsi="Roboto;sans-serif"/>
          <w:b w:val="false"/>
          <w:i w:val="false"/>
          <w:caps w:val="false"/>
          <w:smallCaps w:val="false"/>
          <w:color w:val="000000"/>
          <w:spacing w:val="0"/>
          <w:sz w:val="23"/>
        </w:rPr>
        <w:t> от 02.03.2007 N 25-ФЗ "О муниципальной службе в Российской Федерации" для замещения должности муниципальной службы, при отсутствии обстоятельств, указанных в федеральном законодательстве в качестве ограничений, связанных с муниципальной службой.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1.8. Муниципальный служащий вправе на общих основаниях участвовать в конкурсе независимо от того, какую должность он замещает в период проведения конкурса.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Порядок проведения конкурса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Конкурс проводится в два этапа.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2.1. На первом этапе по форме согласно приложению N 1 в официальном печатном органе - газете "Курчатовское время" публикуется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"Par151"</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объявление</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о проведении открытого конкурса. Соответствующая информация размещается также на официальном сайте муниципального образования "Город Курчатов" Курской области в информационно-телекоммуникационной сети общего пользования.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публикуемом объявлении о проведении конкурса должны содержаться: информация о полном наименовании вакантной должности, требованиях, предъявляемых к претенденту на замещение этой должности, месте и времени приема документов, подлежащих представлению, сроках, до истечения которых принимаются документы, порядок проведения конкурса (условия, сведения о дате, времени и месте его проведения, а также проект трудового договора), сведения об источнике подробной информации о конкурсе (телефон, факс, электронная почта, юридический адрес, электронный адрес сайта).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Объявление о проведении конкурса публикуется не позднее чем за 30 дней до дня проведения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официальном сайте в информационно-телекоммуникационной сети общего пользования размещается следующая информация о конкурсе: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наименование вакантной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квалификационные требования, предъявляемые к претенденту на замещение вакантной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перечень, а также место и время приема документов, подлежащих представлению для участия в конкурсе;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срок, до истечения которого принимаются указанные документы;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предполагаемая дата проведения конкурса, место и порядок его проведения;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другие необходимые для участия в конкурсе информационные материалы.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Ответственным за организацию публикации объявления (размещение информации) о проведении конкурса является председатель конкурсной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Гражданин Российской Федерации (далее - гражданин), изъявивший желание участвовать в конкурсе, представляет следующие документы: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личное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"Par226"</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заявление</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по форме согласно приложению N 2, которое регистрируется в журнале учета участников конкурса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"Par392"</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журнал</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учета участников конкурса ведется по форме согласно приложению N 7 секретарем конкурсной комиссии, являющимся ответственным за ведение такого журнала, а также за прием и регистрацию заявлений);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собственноручно заполненную и подписанную </w:t>
      </w:r>
      <w:hyperlink r:id="rId6">
        <w:r>
          <w:rPr>
            <w:rFonts w:ascii="Roboto;sans-serif" w:hAnsi="Roboto;sans-serif"/>
            <w:b w:val="false"/>
            <w:i w:val="false"/>
            <w:caps w:val="false"/>
            <w:smallCaps w:val="false"/>
            <w:strike w:val="false"/>
            <w:dstrike w:val="false"/>
            <w:color w:val="3E8ACA"/>
            <w:spacing w:val="0"/>
            <w:sz w:val="23"/>
            <w:u w:val="none"/>
            <w:effect w:val="none"/>
          </w:rPr>
          <w:t>анкету</w:t>
        </w:r>
      </w:hyperlink>
      <w:r>
        <w:rPr>
          <w:rFonts w:ascii="Roboto;sans-serif" w:hAnsi="Roboto;sans-serif"/>
          <w:b w:val="false"/>
          <w:i w:val="false"/>
          <w:caps w:val="false"/>
          <w:smallCaps w:val="false"/>
          <w:color w:val="000000"/>
          <w:spacing w:val="0"/>
          <w:sz w:val="23"/>
        </w:rPr>
        <w:t> по форме, установленной распоряжением Правительства Российской Федерации от 26 мая 2005 года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копию паспорта или иного документа, удостоверяющего личность (подлинник соответствующего документа предъявляется лично по прибытии на конкурс);</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 копии документов, подтверждающих необходимое профессиональное образование, стаж работы и квалификацию (копии документов заверяются кадровыми службами по месту работы (службы); в случае невозможности заверить копии документов кадровыми службами подлинники соответствующих документов предъявляются лично по прибытии на конкурс):</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(копии приказов о приеме на работу, справки с предыдущего места работы и т.д.);</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е) копию свидетельства о постановке физического лица на учет в налоговом органе по месту жительства на территории Российской Федерации;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ж) документы воинского учета - для граждан, пребывающих в запасе и лиц, подлежащих призыву на военную службу; (ред. от 29.11.2013 № 97)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и)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иные документы, предусмотренные федеральными законами и иными нормативными правовыми актами Российской Федерации о муниципальной службе.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Для участия в конкурсе гражданин также дает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"Par450"</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согласие</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 обработку персональных данных по форме согласно приложению N 9.</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Муниципальный служащий органа местного самоуправления города Курчатова, изъявивший желание участвовать в конкурсе, подает заявление на имя председателя конкурсной комиссии и представляет документы, указанные в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"Par63"</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подпункте 1 пункта 2.1</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настоящего Положения.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Секретарь конкурсной комиссии в порядке, установленном действующим законодательством, осуществляет проверку документов и достоверности сведений, представленных гражданином и муниципальным служащим.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должность, он информируется в письменной форме о причинах отказа в участии в конкурсе.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5) Все необходимые для участия в конкурсе документы должны быть представлены в конкурсную комиссию в течение 30 дней со дня объявления об их приеме.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основании представленных документов конкурсная комиссия принимает решение о допуске гражданина (муниципального служащего) к участию в конкурсе, о чем он уведомляется письменно по форме согласно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"Par255"</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приложению N 3</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6)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вакантной должности, на замещение которой проводится конкурс, связано с использованием таких сведений.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 отказе гражданина (муниципального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проводится конкурс, связано с использованием таких сведений, он не допускается к участию в конкурсе.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7) Гражданин (муниципальный служащей) по решению конкурсной комиссии не допускается к участию в конкурсе в связи с его несоответствием квалификационным требованиям к вакантной должности, на замещение которой проводится конкурс, признанием его недееспособным или ограниченно дееспособным решением суда, наличием подтвержденного заключением медицинского учреждения заболевания, препятствующего исполнению им должностных обязанностей,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о чем он уведомляется письменно по форме согласно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"Par281"</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приложению N 4</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с объяснением причин принятия такого решения. Уведомление подписывается председателем конкурсной комиссии и направляется в 3-дневный срок со дня принятия решения конкурсной комиссией.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журнале учета участников конкурса в графе "Отметка об ознакомлении с результатами конкурса" указываются номер и дата уведомления.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8) Гражданин (муниципальный служащий), не допущенный к участию в конкурсе на замещение вакантной должности муниципальной службы, вправе обжаловать это решение в соответствии с законодательством Российской Федерации.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9) Если по истечении 30 дней со дня объявления о проведении конкурса и после проверки документов остается один кандидат на замещение вакантной должности, председатель конкурсной комиссии признает конкурс несостоявшимся. Лицам, подавшим документы для участия в конкурсе, сообщается об этом в письменной форме.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2.2. Решение о дате, месте и времени проведения второго этапа конкурса принимает председатель конкурсной комиссии после проверки достоверности сведений, представленных гражданами (муниципальными служащими) (далее - кандидат) на замещение вакантной должности, при наличии не менее двух кандидатов, а также после оформления в случае необходимости допуска к сведениям, составляющим государственную и иную охраняемую законом тайну. Решение принимается в 7-дневный срок со дня получения (оформления) всех необходимых документов, указанных в настоящем абзаце.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Не позднее чем за 15 дней до начала второго этапа конкурса секретарь конкурсной комиссии информирует кандидатов, допущенных к участию в конкурсе, о дате, месте, времени и условиях проведения конкурса. Информирование может осуществляться как в письменной форме, так и под роспись в журнале учета участников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2.3. Если в результате проведения конкурса не были выявлены кандидаты, отвечающие квалификационным требованиям к вакантной должности, на замещение которой он был объявлен, руководитель может принять решение о проведении повторного конкурса.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Создание конкурсной комиссии, порядок и сроки ее работы</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3.1. Конкурсная комиссия является коллегиальным органом, который формируется для организации и проведения конкурсов.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Конкурсная комиссия состоит из председателя, заместителя председателя, секретаря и членов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Состав конкурсной комиссии утверждается постановлением администрации города Курчатова. Количество членов конкурсной комиссии составляет 7 человек.</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состав конкурсной комиссии входят руководители и (или) уполномоченные ими должностные лица, а также могут входить сторонние представители образовательных учреждений, других организаций, приглашенных руководителем в качестве независимых экспертов - специалистов по вопросам, связанным с муниципальной службой. Число независимых экспертов не должно составлять более одной четверти от общего числа членов конкурсной комиссии. Эксперты привлекаются к участию в конкурсе с правом совещательного голоса.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Для обеспечения работы конкурсной комиссии (регистрация и прием заявлений, формирование дел, ведение журнала учета участников конкурса, ведение протокола заседания комиссии и др.) назначается секретарь конкурсной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Состав конкурсной комиссии для проведения конкурса на замещение вакантной должности,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Заседание конкурсной комиссии считается правомочным, если на нем присутствует не менее двух третей от общего числа ее членов.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случае если присутствие члена комиссии на заседании невозможно по уважительным причинам (болезнь, командировка и т.п.), должна произойти его замена с внесением соответствующего изменения в состав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3.2. Члены конкурсной комиссии несут предусмотренную законодательством Российской Федерации ответственность за разглашение конфиденциальной информации, содержащейся в представленных участниками конкурса документах.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3.3. В ходе проведения конкурса конкурсная комиссия оценивает кандидатов на основании представленных ими документов.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3.4. Для оценки профессиональных и личностных качеств кандидатов на вакантную должность на втором этапе конкурса конкурсная комиссия может применять методы: тестирование, анкетирование, проведение групповых дискуссий, написание реферата, индивидуальное собеседование и другие не противоречащие нормативным правовым актам Российской Федерации конкурсные процедуры.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конкурсной комиссией. В случае выявления победителя конкурса на вакантную должность только одним из них (например, тестирование) конкурс может считаться завершенным.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3.5. Тестирование и анкетирование кандидатов на конкретную вакантную должность проводится по единому перечню теоретических вопросов, заранее подготовленному структурным подразделением, в котором имеется вакантная должность.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Тест должен обеспечить проверку знания кандидатом </w:t>
      </w:r>
      <w:hyperlink r:id="rId7">
        <w:r>
          <w:rPr>
            <w:rFonts w:ascii="Roboto;sans-serif" w:hAnsi="Roboto;sans-serif"/>
            <w:b w:val="false"/>
            <w:i w:val="false"/>
            <w:caps w:val="false"/>
            <w:smallCaps w:val="false"/>
            <w:strike w:val="false"/>
            <w:dstrike w:val="false"/>
            <w:color w:val="3E8ACA"/>
            <w:spacing w:val="0"/>
            <w:sz w:val="23"/>
            <w:u w:val="none"/>
            <w:effect w:val="none"/>
          </w:rPr>
          <w:t>Конституции</w:t>
        </w:r>
      </w:hyperlink>
      <w:r>
        <w:rPr>
          <w:rFonts w:ascii="Roboto;sans-serif" w:hAnsi="Roboto;sans-serif"/>
          <w:b w:val="false"/>
          <w:i w:val="false"/>
          <w:caps w:val="false"/>
          <w:smallCaps w:val="false"/>
          <w:color w:val="000000"/>
          <w:spacing w:val="0"/>
          <w:sz w:val="23"/>
        </w:rPr>
        <w:t> Российской Федерации, федеральных и областных законов, </w:t>
      </w:r>
      <w:hyperlink r:id="rId8">
        <w:r>
          <w:rPr>
            <w:rFonts w:ascii="Roboto;sans-serif" w:hAnsi="Roboto;sans-serif"/>
            <w:b w:val="false"/>
            <w:i w:val="false"/>
            <w:caps w:val="false"/>
            <w:smallCaps w:val="false"/>
            <w:strike w:val="false"/>
            <w:dstrike w:val="false"/>
            <w:color w:val="3E8ACA"/>
            <w:spacing w:val="0"/>
            <w:sz w:val="23"/>
            <w:u w:val="none"/>
            <w:effect w:val="none"/>
          </w:rPr>
          <w:t>Устава</w:t>
        </w:r>
      </w:hyperlink>
      <w:r>
        <w:rPr>
          <w:rFonts w:ascii="Roboto;sans-serif" w:hAnsi="Roboto;sans-serif"/>
          <w:b w:val="false"/>
          <w:i w:val="false"/>
          <w:caps w:val="false"/>
          <w:smallCaps w:val="false"/>
          <w:color w:val="000000"/>
          <w:spacing w:val="0"/>
          <w:sz w:val="23"/>
        </w:rPr>
        <w:t> города, других нормативных правовых актов применительно к исполнению должностных обязанностей по вакантной должности, на которую проводится конкурс.</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Кандидатам на вакантную должность предоставляется одно и то же время для подготовки письменного ответа.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Оценка проводится по количеству правильных ответов в отсутствие кандидата.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3.6. Проведение дискуссий базируется на практических вопросах - конкретных ситуациях, заранее подготовленных структурным подразделением, в котором имеется вакантная должность.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Кандидаты на вакантную должность получают одинаковые практические задания и располагают одним и тем же временем для подготовки устного (письменного) ответа.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Затем конкурсная комиссия проводит дискуссию с кандидатом. Оценка и отбор кандидата на вакантную должность с учетом результатов ответа и участия в дискуссии осуществляется конкурсной комиссией в отсутствие кандидата.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3.7. Индивидуальное собеседование проводится по вопросам, связанным с выполнением должностных обязанностей по вакантной должности, и включает проверку знаний должностных обязанностей по вакантной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3.8. Для написания реферата используются вопросы, связанные с исполнением должностных обязанностей и полномочий по муниципальной должности, на замещение которой претендуют кандидаты. Темы рефератов определяет структурное подразделение, в котором имеется вакантная должность.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Кандидаты на вакантную должность пишут реферат на одинаковую тему и располагают одним и тем же временем для его подготовки.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Конкурсная комиссия оценивает рефераты по качеству и глубине изложения материала, полноте раскрытия вопроса.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3.9.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на замещение которой проводится конкурс, и других положений должностной инструкции, связанных с исполнением обязанностей по этой должности, а также иных положений, установленных законодательством Российской Федерации о муниципальной службе.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3.10. Оценка кандидатов производится по 10-балльной системе. По итогам оценки каждый член конкурсной комиссии выставляет кандидату соответствующий балл, который заносится в конкурсный бюллетень (конкурсный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"Par421"</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бюллетень</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оформляется по форме согласно приложению N 8) с краткой мотивировкой, послужившей основанием принятия решения о соответствующей оценке. Конкурсный бюллетень приобщается к протоколу заседания конкурсной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После оценки всех участников конкурса и подсчета набранных ими баллов конкурсная комиссия определяет победителя конкурса. Победившим в конкурсе считается кандидат, получивший наибольшее количество баллов, но не менее 7 баллов. Если в результате проведения конкурса кандидат получил менее 7 баллов, руководитель может принять решение о проведении повторного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кандидата и является основанием для назначения его на должность муниципальной службы либо отказа в таком назначении.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Результаты голосования и решение конкурсной комиссии заносятся в протокол заседания, который подписывается всеми членами комиссии, присутствовавшими на заседании. Протокол заседания конкурсной комиссии ведется секретарем конкурсной комиссии в свободной форме.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случае отказа кандидата, победившего в конкурсе, заключить трудовой договор на вакантную должность комиссия вправе предложить вакантную должность следующему кандидату, получившему наибольшее количество баллов.</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Заключительные положения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4.1. По результатам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 издается нормативный акт руководителя о назначении победителя конкурса на вакантную должность и с ним заключается трудовой договор;</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 в случае принятия решения о включении кандидата в кадровый резерв на замещение вакантной должности издается нормативный акт руководителя, о чем кандидат уведомляется письменно по форме согласно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"Par319"</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приложению N 5</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4.2. О результатах конкурса кандидаты, участвовавшие в конкурсе, уведомляются в письменной форме в течение месяца со дня его завершения либо под роспись в журнале учета участников конкурса. Уведомление оформляется в свободной форме с присвоением регистрационного номера и подписывается председателем конкурсной комиссии. Дата и регистрационный номер уведомления заносятся в журнал учета участников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Информация о результатах конкурса также размещается на сайте в информационно-телекоммуникационной сети общего пользования по форме согласно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"Par352"</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приложению N 6</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4.3. По желанию лиц, участвовавших в конкурсе, им выдается выписка из протокола заседания конкурсной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4.4. Документы участников конкурса возвращаются им по письменному заявлению на имя руководителя в течение трех лет со дня завершения конкурса. До истечения этого срока документы претендентов и протоколы заседаний конкурсной комиссии хранятся у специалиста по кадровой работе, после чего подлежат уничтожению.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4.5. 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4.6. Решение конкурсной комиссии может быть обжаловано кандидатом в соответствии с законодательством Российской Федерации.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4.7. Споры, вытекающие из настоящего Положения, могут быть разрешены в судебном порядке в соответствии с действующим законодательством Российской Федерации.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1</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Объявление (информация)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 проведении открытого конкурса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1. 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органа местного самоуправления города Курчатов)</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объявляет конкурс на замещение вакантной должности 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(наименование должности)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2.   К  претенденту  на  замещение  указанной  должности  предъявляются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следующие требования: 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3. Прием документов осуществляется по адресу: 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Контактное лицо _____________________________________ тел. 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(Ф.И.О., должность)</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4. Начало приема документов для участия в конкурсе в _______ ч 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20__ г., окончания - в _____ ч "__" ________ 20__ г.</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5.   Для   участия   в   конкурсе  гражданин  (муниципальный  служащий)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представляет следующие документы:</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а) личное заявление;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б) собственноручно заполненную и подписанную анкету;</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копию  паспорта  или  иного  документа,  удостоверяющего  личность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(подлинник  соответствующего  документа  предъявляется лично по прибытии на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конкурс);</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г)   копии   документов,  подтверждающих  необходимое  профессиональное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образование,  стаж  работы  и  квалификацию  (копии  документов  заверяются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кадровыми  службами  по  месту  работы  (службы);  в  случае  невозможности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заверить  копии  документов  кадровыми службами, подлинники соответствующих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документов предъявляются лично по прибытии на конкурс):</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копию  трудовой  книжки  (за  исключением  случаев,  когда служебная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(трудовая)   деятельность   осуществляется  впервые)  или  иные  документы,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подтверждающие трудовую (служебную) деятельность гражданина (копии приказов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 приеме на работу, справки с предыдущего места работы и т.д.);</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  копии  документов о профессиональном образовании, а также по желанию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гражданина  -  о  дополнительном профессиональном образовании, о присвоении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ученой степени, ученого звания;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    копию    страхового   свидетельства   обязательного   пенсионного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страхования,   за   исключением   случаев,   когда   служебная   (трудовая)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деятельность осуществляется впервые;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е)  копию  свидетельства  о  постановке  физического  лица  на  учет  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налоговом органе по месту жительства на территории Российской Федерации;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ж)  документы  воинского  учета - для военнообязанных и лиц, подлежащих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призыву на военную службу;</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з)  заключение  медицинского  учреждения  об  отсутствии  у  гражданина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заболевания,  препятствующего  поступлению  на  муниципальную службу или ее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прохождению;</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и)  сведения  о  доходах  за  год,  предшествующий  году поступления на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муниципальную   службу,   об   имуществе  и  обязательствах  имущественного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характера;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  иные  документы,  предусмотренные  федеральными  законами  и  иными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нормативными правовыми актами Российской Федерации о муниципальной службе.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6.   Несвоевременное   представление  документов,  представление  их  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неполном объеме или с нарушением правил оформления без уважительной причины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являются основанием для отказа гражданину в их приеме.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2</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Председателю</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конкурсной комиссии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(фамилия, имя, отчество)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от 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(фамилия, имя, отчество)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Год рождения 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Образование 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Адрес: 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Телефон 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(рабочий, домашний)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заявление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"Par242"</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&lt;*&gt;</w:t>
      </w:r>
      <w:r>
        <w:rPr>
          <w:smallCaps w:val="false"/>
          <w:caps w:val="false"/>
          <w:dstrike w:val="false"/>
          <w:strike w:val="false"/>
          <w:sz w:val="23"/>
          <w:spacing w:val="0"/>
          <w:i w:val="false"/>
          <w:u w:val="none"/>
          <w:b w:val="false"/>
          <w:effect w:val="none"/>
          <w:rFonts w:ascii="Roboto;sans-serif" w:hAnsi="Roboto;sans-serif"/>
          <w:color w:val="3E8ACA"/>
        </w:rPr>
        <w:fldChar w:fldCharType="end"/>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Прошу допустить меня к участию в конкурсе на замещение  вакантной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органа местного самоуправления города Курчатова)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  проведением  процедуры  оформления допуска к сведениям, составляющим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государственную и иную охраняемую законом тайну, согласен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"Par243"</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&lt;**&gt;</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 заявлению прилагаю: (перечислить прилагаемые документы).</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 ________ 20__ г.     ___________________ 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(расшифровка подписи)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&lt;*&gt; Заявление оформляется в рукописном виде.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&lt;**&gt; Пункт вносится при необходимости оформления допуска к сведениям, составляющим государственную и иную охраняемую законом тайну.</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3</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Уважаемый 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Сообщаю,  что  Вы  допущены  к  участию  в  конкурсе на замещение вакантной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должности и органа местного самоуправления города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Конкурс проводится в __ ч "__" __________ 20__ по адресу:</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Контактный телефон: 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Председатель конкурсной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комиссии                  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(фамилия, имя, отчество)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4</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Уважаемый 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Сообщаю,  что  Вы  не  допущены  к  участию  в  конкурсе  на  замещение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вакантной должности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должности и органа местного самоуправления города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связи с: 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(указать основание)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а)  несоответствием  квалификационным требованиям к вакантной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муниципальной службы;</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б)    ограничениями,    установленными   законодательством   Российской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Федерации  о муниципальной службе для поступления на муниципальную службу 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ее прохождения;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  несвоевременным  представлением  документов  (представлением  их  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неполном  объеме  или  с  нарушением  правил  оформления  без  уважительной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причины);</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г)  установлением  в  ходе  проверки  обстоятельств,  препятствующих  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соответствии  с  федеральными  законами  и  другими  нормативными правовыми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актами Российской Федерации поступлению гражданина на муниципальную службу.</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Документы   Вам   могут   быть  возвращены  по  письменному  заявлению,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направленному по адресу: 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Председатель конкурсной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комиссии                 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(подпись) (фамилия, имя, отчество)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5</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Уважаемый 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Сообщаю,  что  Вам  отказано   в  назначении   на  вакантную  должность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(наименование должности и органа местного самоуправления города Курчатова)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  решению  комиссии  Вам  предлагается  должность  в  кадровом резерве на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замещение вакантной должности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2782:reshenie-kurchatovskoj-gorodskoj-dumy-ot-24-aprelya-2013-g-20-lob-utverzhdenii-polozheniya-o-provedenii-konkursa-na-zameshhenie-vakantnoj-municzipalnoj-dolzhnosti-municzipalnoj-sluzhby-v-gorode-kurchatover&amp;catid=97:municzipalnaya-sluzhba-new&amp;Itemid=10" \l "Par340"</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&lt;*&gt;</w:t>
      </w:r>
      <w:r>
        <w:rPr>
          <w:smallCaps w:val="false"/>
          <w:caps w:val="false"/>
          <w:dstrike w:val="false"/>
          <w:strike w:val="false"/>
          <w:sz w:val="23"/>
          <w:spacing w:val="0"/>
          <w:i w:val="false"/>
          <w:u w:val="none"/>
          <w:b w:val="false"/>
          <w:effect w:val="none"/>
          <w:rFonts w:ascii="Roboto;sans-serif" w:hAnsi="Roboto;sans-serif"/>
          <w:color w:val="3E8ACA"/>
        </w:rPr>
        <w:fldChar w:fldCharType="end"/>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должности)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 Вашем решении прошу сообщить по адресу: 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Документы,  представленные  Вами,  могут быть возвращены по письменному</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заявлению, направленному по адресу: 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Контактный телефон: 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Председатель конкурсной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комиссии                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(фамилия, имя, отчество)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&lt;*&gt; Заполняется в случае принятия решения о включении в резерв.</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6</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Сообщение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 результатах открытого конкурса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органа местного самоуправления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  итогам   открытого   конкурса   на   замещение    вакантной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сообщает,   что   в   результате   оценки    кандидатов    (на    основании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представленных ими документов об образовании, прохождении муниципальной или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иной  государственной службы, осуществлении другой трудовой деятельности, 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также   на  основе  выбранных  конкурсных  процедур)  победителем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признан: 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(Фамилия, имя, отчество кандидата)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 результатам конкурса издано постановление (распоряжение)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органа местного самоуправления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 назначении 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(Фамилия, имя, отчество кандидата)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вакантную  должность  муниципальной  службы,  и ему предложено прибыть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для заключения трудового договора.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Остальным  претендентам  отказано  в  назначении на вакантную должность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муниципальной службы.</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Документы   им   могут   быть   возвращены  по  письменному  заявлению,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направленному по адресу: 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Председатель конкурсной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комиссии                   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(фамилия, имя, отчество)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Журнал</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учета участников конкурса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tbl>
      <w:tblPr>
        <w:tblW w:w="7537" w:type="dxa"/>
        <w:jc w:val="left"/>
        <w:tblInd w:w="0" w:type="dxa"/>
        <w:tblLayout w:type="fixed"/>
        <w:tblCellMar>
          <w:top w:w="0" w:type="dxa"/>
          <w:left w:w="0" w:type="dxa"/>
          <w:bottom w:w="0" w:type="dxa"/>
          <w:right w:w="0" w:type="dxa"/>
        </w:tblCellMar>
      </w:tblPr>
      <w:tblGrid>
        <w:gridCol w:w="382"/>
        <w:gridCol w:w="1132"/>
        <w:gridCol w:w="1310"/>
        <w:gridCol w:w="1854"/>
        <w:gridCol w:w="1182"/>
        <w:gridCol w:w="1677"/>
      </w:tblGrid>
      <w:tr>
        <w:trPr/>
        <w:tc>
          <w:tcPr>
            <w:tcW w:w="7537" w:type="dxa"/>
            <w:gridSpan w:val="6"/>
            <w:tcBorders/>
            <w:vAlign w:val="center"/>
          </w:tcPr>
          <w:p>
            <w:pPr>
              <w:pStyle w:val="Style22"/>
              <w:spacing w:before="0" w:after="0"/>
              <w:rPr/>
            </w:pPr>
            <w:r>
              <w:rPr/>
              <w:t> </w:t>
            </w:r>
            <w:r>
              <w:rPr/>
              <w:t>Полное наименование должности, на замещение которой проводится конкурс </w:t>
            </w:r>
          </w:p>
        </w:tc>
      </w:tr>
      <w:tr>
        <w:trPr/>
        <w:tc>
          <w:tcPr>
            <w:tcW w:w="382" w:type="dxa"/>
            <w:tcBorders/>
            <w:vAlign w:val="center"/>
          </w:tcPr>
          <w:p>
            <w:pPr>
              <w:pStyle w:val="Style22"/>
              <w:spacing w:before="0" w:after="0"/>
              <w:rPr/>
            </w:pPr>
            <w:r>
              <w:rPr/>
              <w:t> </w:t>
            </w:r>
            <w:r>
              <w:rPr/>
              <w:t>N</w:t>
            </w:r>
          </w:p>
          <w:p>
            <w:pPr>
              <w:pStyle w:val="Style22"/>
              <w:spacing w:before="0" w:after="0"/>
              <w:rPr/>
            </w:pPr>
            <w:r>
              <w:rPr/>
              <w:t>п/п</w:t>
            </w:r>
          </w:p>
        </w:tc>
        <w:tc>
          <w:tcPr>
            <w:tcW w:w="1132" w:type="dxa"/>
            <w:tcBorders/>
            <w:vAlign w:val="center"/>
          </w:tcPr>
          <w:p>
            <w:pPr>
              <w:pStyle w:val="Style22"/>
              <w:spacing w:before="0" w:after="0"/>
              <w:rPr/>
            </w:pPr>
            <w:r>
              <w:rPr/>
              <w:t> </w:t>
            </w:r>
            <w:r>
              <w:rPr/>
              <w:t>Фамилия, </w:t>
            </w:r>
          </w:p>
          <w:p>
            <w:pPr>
              <w:pStyle w:val="Style22"/>
              <w:spacing w:before="0" w:after="0"/>
              <w:rPr/>
            </w:pPr>
            <w:r>
              <w:rPr/>
              <w:t xml:space="preserve">   </w:t>
            </w:r>
            <w:r>
              <w:rPr/>
              <w:t>имя,   </w:t>
            </w:r>
          </w:p>
          <w:p>
            <w:pPr>
              <w:pStyle w:val="Style22"/>
              <w:spacing w:before="0" w:after="0"/>
              <w:rPr/>
            </w:pPr>
            <w:r>
              <w:rPr/>
              <w:t> </w:t>
            </w:r>
            <w:r>
              <w:rPr/>
              <w:t>отчество </w:t>
            </w:r>
          </w:p>
          <w:p>
            <w:pPr>
              <w:pStyle w:val="Style22"/>
              <w:spacing w:before="0" w:after="0"/>
              <w:rPr/>
            </w:pPr>
            <w:r>
              <w:rPr/>
              <w:t> </w:t>
            </w:r>
            <w:r>
              <w:rPr/>
              <w:t>участника</w:t>
            </w:r>
          </w:p>
          <w:p>
            <w:pPr>
              <w:pStyle w:val="Style22"/>
              <w:spacing w:before="0" w:after="0"/>
              <w:rPr/>
            </w:pPr>
            <w:r>
              <w:rPr/>
              <w:t> </w:t>
            </w:r>
            <w:r>
              <w:rPr/>
              <w:t>конкурса </w:t>
            </w:r>
          </w:p>
        </w:tc>
        <w:tc>
          <w:tcPr>
            <w:tcW w:w="1310" w:type="dxa"/>
            <w:tcBorders/>
            <w:vAlign w:val="center"/>
          </w:tcPr>
          <w:p>
            <w:pPr>
              <w:pStyle w:val="Style22"/>
              <w:spacing w:before="0" w:after="0"/>
              <w:rPr/>
            </w:pPr>
            <w:r>
              <w:rPr/>
              <w:t xml:space="preserve">   </w:t>
            </w:r>
            <w:r>
              <w:rPr/>
              <w:t>Дата   </w:t>
            </w:r>
          </w:p>
          <w:p>
            <w:pPr>
              <w:pStyle w:val="Style22"/>
              <w:spacing w:before="0" w:after="0"/>
              <w:rPr/>
            </w:pPr>
            <w:r>
              <w:rPr/>
              <w:t>регистрации</w:t>
            </w:r>
          </w:p>
          <w:p>
            <w:pPr>
              <w:pStyle w:val="Style22"/>
              <w:spacing w:before="0" w:after="0"/>
              <w:rPr/>
            </w:pPr>
            <w:r>
              <w:rPr/>
              <w:t> </w:t>
            </w:r>
            <w:r>
              <w:rPr/>
              <w:t>заявления</w:t>
            </w:r>
          </w:p>
        </w:tc>
        <w:tc>
          <w:tcPr>
            <w:tcW w:w="1854" w:type="dxa"/>
            <w:tcBorders/>
            <w:vAlign w:val="center"/>
          </w:tcPr>
          <w:p>
            <w:pPr>
              <w:pStyle w:val="Style22"/>
              <w:spacing w:before="0" w:after="0"/>
              <w:rPr/>
            </w:pPr>
            <w:r>
              <w:rPr/>
              <w:t xml:space="preserve">    </w:t>
            </w:r>
            <w:r>
              <w:rPr/>
              <w:t>Отметка об   </w:t>
            </w:r>
          </w:p>
          <w:p>
            <w:pPr>
              <w:pStyle w:val="Style22"/>
              <w:spacing w:before="0" w:after="0"/>
              <w:rPr/>
            </w:pPr>
            <w:r>
              <w:rPr/>
              <w:t xml:space="preserve">  </w:t>
            </w:r>
            <w:r>
              <w:rPr/>
              <w:t>ознакомлении с </w:t>
            </w:r>
          </w:p>
          <w:p>
            <w:pPr>
              <w:pStyle w:val="Style22"/>
              <w:spacing w:before="0" w:after="0"/>
              <w:rPr/>
            </w:pPr>
            <w:r>
              <w:rPr/>
              <w:t xml:space="preserve">  </w:t>
            </w:r>
            <w:r>
              <w:rPr/>
              <w:t>информацией о  </w:t>
            </w:r>
          </w:p>
          <w:p>
            <w:pPr>
              <w:pStyle w:val="Style22"/>
              <w:spacing w:before="0" w:after="0"/>
              <w:rPr/>
            </w:pPr>
            <w:r>
              <w:rPr/>
              <w:t xml:space="preserve">   </w:t>
            </w:r>
            <w:r>
              <w:rPr/>
              <w:t>дате и месте  </w:t>
            </w:r>
          </w:p>
          <w:p>
            <w:pPr>
              <w:pStyle w:val="Style22"/>
              <w:spacing w:before="0" w:after="0"/>
              <w:rPr/>
            </w:pPr>
            <w:r>
              <w:rPr/>
              <w:t xml:space="preserve">    </w:t>
            </w:r>
            <w:r>
              <w:rPr/>
              <w:t>проведения   </w:t>
            </w:r>
          </w:p>
          <w:p>
            <w:pPr>
              <w:pStyle w:val="Style22"/>
              <w:spacing w:before="0" w:after="0"/>
              <w:rPr/>
            </w:pPr>
            <w:r>
              <w:rPr/>
              <w:t xml:space="preserve">  </w:t>
            </w:r>
            <w:r>
              <w:rPr/>
              <w:t>второго этапа  </w:t>
            </w:r>
          </w:p>
          <w:p>
            <w:pPr>
              <w:pStyle w:val="Style22"/>
              <w:spacing w:before="0" w:after="0"/>
              <w:rPr/>
            </w:pPr>
            <w:r>
              <w:rPr/>
              <w:t xml:space="preserve">     </w:t>
            </w:r>
            <w:r>
              <w:rPr/>
              <w:t>конкурса    </w:t>
            </w:r>
          </w:p>
        </w:tc>
        <w:tc>
          <w:tcPr>
            <w:tcW w:w="1182" w:type="dxa"/>
            <w:tcBorders/>
            <w:vAlign w:val="center"/>
          </w:tcPr>
          <w:p>
            <w:pPr>
              <w:pStyle w:val="Style22"/>
              <w:spacing w:before="0" w:after="0"/>
              <w:rPr/>
            </w:pPr>
            <w:r>
              <w:rPr/>
              <w:t>Результаты</w:t>
            </w:r>
          </w:p>
          <w:p>
            <w:pPr>
              <w:pStyle w:val="Style22"/>
              <w:spacing w:before="0" w:after="0"/>
              <w:rPr/>
            </w:pPr>
            <w:r>
              <w:rPr/>
              <w:t> </w:t>
            </w:r>
            <w:r>
              <w:rPr/>
              <w:t>конкурса </w:t>
            </w:r>
          </w:p>
        </w:tc>
        <w:tc>
          <w:tcPr>
            <w:tcW w:w="1677" w:type="dxa"/>
            <w:tcBorders/>
            <w:vAlign w:val="center"/>
          </w:tcPr>
          <w:p>
            <w:pPr>
              <w:pStyle w:val="Style22"/>
              <w:spacing w:before="0" w:after="0"/>
              <w:rPr/>
            </w:pPr>
            <w:r>
              <w:rPr/>
              <w:t xml:space="preserve">  </w:t>
            </w:r>
            <w:r>
              <w:rPr/>
              <w:t>Отметка об </w:t>
            </w:r>
          </w:p>
          <w:p>
            <w:pPr>
              <w:pStyle w:val="Style22"/>
              <w:spacing w:before="0" w:after="0"/>
              <w:rPr/>
            </w:pPr>
            <w:r>
              <w:rPr/>
              <w:t>ознакомлении с</w:t>
            </w:r>
          </w:p>
          <w:p>
            <w:pPr>
              <w:pStyle w:val="Style22"/>
              <w:spacing w:before="0" w:after="0"/>
              <w:rPr/>
            </w:pPr>
            <w:r>
              <w:rPr/>
              <w:t> </w:t>
            </w:r>
            <w:r>
              <w:rPr/>
              <w:t>результатами</w:t>
            </w:r>
          </w:p>
          <w:p>
            <w:pPr>
              <w:pStyle w:val="Style22"/>
              <w:spacing w:before="0" w:after="0"/>
              <w:rPr/>
            </w:pPr>
            <w:r>
              <w:rPr/>
              <w:t xml:space="preserve">   </w:t>
            </w:r>
            <w:r>
              <w:rPr/>
              <w:t>конкурса  </w:t>
            </w:r>
          </w:p>
        </w:tc>
      </w:tr>
      <w:tr>
        <w:trPr/>
        <w:tc>
          <w:tcPr>
            <w:tcW w:w="382" w:type="dxa"/>
            <w:tcBorders/>
            <w:vAlign w:val="center"/>
          </w:tcPr>
          <w:p>
            <w:pPr>
              <w:pStyle w:val="Style22"/>
              <w:spacing w:before="0" w:after="0"/>
              <w:rPr/>
            </w:pPr>
            <w:r>
              <w:rPr/>
              <w:t> </w:t>
            </w:r>
            <w:r>
              <w:rPr/>
              <w:t>1</w:t>
            </w:r>
          </w:p>
        </w:tc>
        <w:tc>
          <w:tcPr>
            <w:tcW w:w="1132" w:type="dxa"/>
            <w:tcBorders/>
            <w:vAlign w:val="center"/>
          </w:tcPr>
          <w:p>
            <w:pPr>
              <w:pStyle w:val="Style22"/>
              <w:spacing w:before="0" w:after="0"/>
              <w:rPr/>
            </w:pPr>
            <w:r>
              <w:rPr/>
              <w:t xml:space="preserve">     </w:t>
            </w:r>
            <w:r>
              <w:rPr/>
              <w:t>2    </w:t>
            </w:r>
          </w:p>
        </w:tc>
        <w:tc>
          <w:tcPr>
            <w:tcW w:w="1310" w:type="dxa"/>
            <w:tcBorders/>
            <w:vAlign w:val="center"/>
          </w:tcPr>
          <w:p>
            <w:pPr>
              <w:pStyle w:val="Style22"/>
              <w:spacing w:before="0" w:after="0"/>
              <w:rPr/>
            </w:pPr>
            <w:r>
              <w:rPr/>
              <w:t xml:space="preserve">     </w:t>
            </w:r>
            <w:r>
              <w:rPr/>
              <w:t>3    </w:t>
            </w:r>
          </w:p>
        </w:tc>
        <w:tc>
          <w:tcPr>
            <w:tcW w:w="1854" w:type="dxa"/>
            <w:tcBorders/>
            <w:vAlign w:val="center"/>
          </w:tcPr>
          <w:p>
            <w:pPr>
              <w:pStyle w:val="Style22"/>
              <w:spacing w:before="0" w:after="0"/>
              <w:rPr/>
            </w:pPr>
            <w:r>
              <w:rPr/>
              <w:t xml:space="preserve">        </w:t>
            </w:r>
            <w:r>
              <w:rPr/>
              <w:t>4        </w:t>
            </w:r>
          </w:p>
        </w:tc>
        <w:tc>
          <w:tcPr>
            <w:tcW w:w="1182" w:type="dxa"/>
            <w:tcBorders/>
            <w:vAlign w:val="center"/>
          </w:tcPr>
          <w:p>
            <w:pPr>
              <w:pStyle w:val="Style22"/>
              <w:spacing w:before="0" w:after="0"/>
              <w:rPr/>
            </w:pPr>
            <w:r>
              <w:rPr/>
              <w:t xml:space="preserve">     </w:t>
            </w:r>
            <w:r>
              <w:rPr/>
              <w:t>5    </w:t>
            </w:r>
          </w:p>
        </w:tc>
        <w:tc>
          <w:tcPr>
            <w:tcW w:w="1677" w:type="dxa"/>
            <w:tcBorders/>
            <w:vAlign w:val="center"/>
          </w:tcPr>
          <w:p>
            <w:pPr>
              <w:pStyle w:val="Style22"/>
              <w:spacing w:before="0" w:after="0"/>
              <w:rPr/>
            </w:pPr>
            <w:r>
              <w:rPr/>
              <w:t xml:space="preserve">      </w:t>
            </w:r>
            <w:r>
              <w:rPr/>
              <w:t>6      </w:t>
            </w:r>
          </w:p>
        </w:tc>
      </w:tr>
      <w:tr>
        <w:trPr/>
        <w:tc>
          <w:tcPr>
            <w:tcW w:w="382" w:type="dxa"/>
            <w:tcBorders/>
            <w:vAlign w:val="center"/>
          </w:tcPr>
          <w:p>
            <w:pPr>
              <w:pStyle w:val="Style22"/>
              <w:spacing w:before="0" w:after="0"/>
              <w:rPr/>
            </w:pPr>
            <w:r>
              <w:rPr/>
              <w:t> </w:t>
            </w:r>
          </w:p>
        </w:tc>
        <w:tc>
          <w:tcPr>
            <w:tcW w:w="1132" w:type="dxa"/>
            <w:tcBorders/>
            <w:vAlign w:val="center"/>
          </w:tcPr>
          <w:p>
            <w:pPr>
              <w:pStyle w:val="Style22"/>
              <w:spacing w:before="0" w:after="0"/>
              <w:rPr/>
            </w:pPr>
            <w:r>
              <w:rPr/>
              <w:t> </w:t>
            </w:r>
          </w:p>
        </w:tc>
        <w:tc>
          <w:tcPr>
            <w:tcW w:w="1310" w:type="dxa"/>
            <w:tcBorders/>
            <w:vAlign w:val="center"/>
          </w:tcPr>
          <w:p>
            <w:pPr>
              <w:pStyle w:val="Style22"/>
              <w:spacing w:before="0" w:after="0"/>
              <w:rPr/>
            </w:pPr>
            <w:r>
              <w:rPr/>
              <w:t> </w:t>
            </w:r>
          </w:p>
        </w:tc>
        <w:tc>
          <w:tcPr>
            <w:tcW w:w="1854" w:type="dxa"/>
            <w:tcBorders/>
            <w:vAlign w:val="center"/>
          </w:tcPr>
          <w:p>
            <w:pPr>
              <w:pStyle w:val="Style22"/>
              <w:spacing w:before="0" w:after="0"/>
              <w:rPr/>
            </w:pPr>
            <w:r>
              <w:rPr/>
              <w:t> </w:t>
            </w:r>
          </w:p>
        </w:tc>
        <w:tc>
          <w:tcPr>
            <w:tcW w:w="1182" w:type="dxa"/>
            <w:tcBorders/>
            <w:vAlign w:val="center"/>
          </w:tcPr>
          <w:p>
            <w:pPr>
              <w:pStyle w:val="Style22"/>
              <w:spacing w:before="0" w:after="0"/>
              <w:rPr/>
            </w:pPr>
            <w:r>
              <w:rPr/>
              <w:t> </w:t>
            </w:r>
          </w:p>
        </w:tc>
        <w:tc>
          <w:tcPr>
            <w:tcW w:w="1677" w:type="dxa"/>
            <w:tcBorders/>
            <w:vAlign w:val="center"/>
          </w:tcPr>
          <w:p>
            <w:pPr>
              <w:pStyle w:val="Style22"/>
              <w:spacing w:before="0" w:after="0"/>
              <w:rPr/>
            </w:pPr>
            <w:r>
              <w:rPr/>
              <w:t> </w:t>
            </w:r>
          </w:p>
        </w:tc>
      </w:tr>
    </w:tbl>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8</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Конкурсный бюллетень</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должности, на замещение которой проводится конкурс)</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(Фамилия, имя, отчество кандидата)</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tbl>
      <w:tblPr>
        <w:tblW w:w="6508" w:type="dxa"/>
        <w:jc w:val="left"/>
        <w:tblInd w:w="0" w:type="dxa"/>
        <w:tblLayout w:type="fixed"/>
        <w:tblCellMar>
          <w:top w:w="0" w:type="dxa"/>
          <w:left w:w="0" w:type="dxa"/>
          <w:bottom w:w="0" w:type="dxa"/>
          <w:right w:w="0" w:type="dxa"/>
        </w:tblCellMar>
      </w:tblPr>
      <w:tblGrid>
        <w:gridCol w:w="395"/>
        <w:gridCol w:w="1568"/>
        <w:gridCol w:w="765"/>
        <w:gridCol w:w="2177"/>
        <w:gridCol w:w="1603"/>
      </w:tblGrid>
      <w:tr>
        <w:trPr/>
        <w:tc>
          <w:tcPr>
            <w:tcW w:w="395" w:type="dxa"/>
            <w:tcBorders/>
            <w:vAlign w:val="center"/>
          </w:tcPr>
          <w:p>
            <w:pPr>
              <w:pStyle w:val="Style22"/>
              <w:spacing w:before="0" w:after="0"/>
              <w:rPr/>
            </w:pPr>
            <w:r>
              <w:rPr/>
              <w:t xml:space="preserve">  </w:t>
            </w:r>
            <w:r>
              <w:rPr/>
              <w:t>N </w:t>
            </w:r>
          </w:p>
          <w:p>
            <w:pPr>
              <w:pStyle w:val="Style22"/>
              <w:spacing w:before="0" w:after="0"/>
              <w:rPr/>
            </w:pPr>
            <w:r>
              <w:rPr/>
              <w:t> </w:t>
            </w:r>
            <w:r>
              <w:rPr/>
              <w:t>п/п</w:t>
            </w:r>
          </w:p>
        </w:tc>
        <w:tc>
          <w:tcPr>
            <w:tcW w:w="1568" w:type="dxa"/>
            <w:tcBorders/>
            <w:vAlign w:val="center"/>
          </w:tcPr>
          <w:p>
            <w:pPr>
              <w:pStyle w:val="Style22"/>
              <w:spacing w:before="0" w:after="0"/>
              <w:rPr/>
            </w:pPr>
            <w:r>
              <w:rPr/>
              <w:t xml:space="preserve">  </w:t>
            </w:r>
            <w:r>
              <w:rPr/>
              <w:t>Фамилия, имя, </w:t>
            </w:r>
          </w:p>
          <w:p>
            <w:pPr>
              <w:pStyle w:val="Style22"/>
              <w:spacing w:before="0" w:after="0"/>
              <w:rPr/>
            </w:pPr>
            <w:r>
              <w:rPr/>
              <w:t> </w:t>
            </w:r>
            <w:r>
              <w:rPr/>
              <w:t>отчество члена </w:t>
            </w:r>
          </w:p>
          <w:p>
            <w:pPr>
              <w:pStyle w:val="Style22"/>
              <w:spacing w:before="0" w:after="0"/>
              <w:rPr/>
            </w:pPr>
            <w:r>
              <w:rPr/>
              <w:t xml:space="preserve">    </w:t>
            </w:r>
            <w:r>
              <w:rPr/>
              <w:t>комиссии,   </w:t>
            </w:r>
          </w:p>
          <w:p>
            <w:pPr>
              <w:pStyle w:val="Style22"/>
              <w:spacing w:before="0" w:after="0"/>
              <w:rPr/>
            </w:pPr>
            <w:r>
              <w:rPr/>
              <w:t xml:space="preserve">    </w:t>
            </w:r>
            <w:r>
              <w:rPr/>
              <w:t>должность   </w:t>
            </w:r>
          </w:p>
        </w:tc>
        <w:tc>
          <w:tcPr>
            <w:tcW w:w="765" w:type="dxa"/>
            <w:tcBorders/>
            <w:vAlign w:val="center"/>
          </w:tcPr>
          <w:p>
            <w:pPr>
              <w:pStyle w:val="Style22"/>
              <w:spacing w:before="0" w:after="0"/>
              <w:rPr/>
            </w:pPr>
            <w:r>
              <w:rPr/>
              <w:t> </w:t>
            </w:r>
            <w:r>
              <w:rPr/>
              <w:t>Оценка</w:t>
            </w:r>
          </w:p>
        </w:tc>
        <w:tc>
          <w:tcPr>
            <w:tcW w:w="2177" w:type="dxa"/>
            <w:tcBorders/>
            <w:vAlign w:val="center"/>
          </w:tcPr>
          <w:p>
            <w:pPr>
              <w:pStyle w:val="Style22"/>
              <w:spacing w:before="0" w:after="0"/>
              <w:rPr/>
            </w:pPr>
            <w:r>
              <w:rPr/>
              <w:t> </w:t>
            </w:r>
            <w:r>
              <w:rPr/>
              <w:t>Краткая мотивировка </w:t>
            </w:r>
          </w:p>
          <w:p>
            <w:pPr>
              <w:pStyle w:val="Style22"/>
              <w:spacing w:before="0" w:after="0"/>
              <w:rPr/>
            </w:pPr>
            <w:r>
              <w:rPr/>
              <w:t> </w:t>
            </w:r>
            <w:r>
              <w:rPr/>
              <w:t>выставленной оценки </w:t>
            </w:r>
          </w:p>
        </w:tc>
        <w:tc>
          <w:tcPr>
            <w:tcW w:w="1603" w:type="dxa"/>
            <w:tcBorders/>
            <w:vAlign w:val="center"/>
          </w:tcPr>
          <w:p>
            <w:pPr>
              <w:pStyle w:val="Style22"/>
              <w:spacing w:before="0" w:after="0"/>
              <w:rPr/>
            </w:pPr>
            <w:r>
              <w:rPr/>
              <w:t xml:space="preserve">  </w:t>
            </w:r>
            <w:r>
              <w:rPr/>
              <w:t>Подпись члена </w:t>
            </w:r>
          </w:p>
          <w:p>
            <w:pPr>
              <w:pStyle w:val="Style22"/>
              <w:spacing w:before="0" w:after="0"/>
              <w:rPr/>
            </w:pPr>
            <w:r>
              <w:rPr/>
              <w:t> </w:t>
            </w:r>
            <w:r>
              <w:rPr/>
              <w:t>комиссии и дата</w:t>
            </w:r>
          </w:p>
        </w:tc>
      </w:tr>
      <w:tr>
        <w:trPr/>
        <w:tc>
          <w:tcPr>
            <w:tcW w:w="395" w:type="dxa"/>
            <w:tcBorders/>
            <w:vAlign w:val="center"/>
          </w:tcPr>
          <w:p>
            <w:pPr>
              <w:pStyle w:val="Style22"/>
              <w:spacing w:before="0" w:after="0"/>
              <w:rPr/>
            </w:pPr>
            <w:r>
              <w:rPr/>
              <w:t xml:space="preserve">  </w:t>
            </w:r>
            <w:r>
              <w:rPr/>
              <w:t>1 </w:t>
            </w:r>
          </w:p>
        </w:tc>
        <w:tc>
          <w:tcPr>
            <w:tcW w:w="1568" w:type="dxa"/>
            <w:tcBorders/>
            <w:vAlign w:val="center"/>
          </w:tcPr>
          <w:p>
            <w:pPr>
              <w:pStyle w:val="Style22"/>
              <w:spacing w:before="0" w:after="0"/>
              <w:rPr/>
            </w:pPr>
            <w:r>
              <w:rPr/>
              <w:t xml:space="preserve">        </w:t>
            </w:r>
            <w:r>
              <w:rPr/>
              <w:t>2       </w:t>
            </w:r>
          </w:p>
        </w:tc>
        <w:tc>
          <w:tcPr>
            <w:tcW w:w="765" w:type="dxa"/>
            <w:tcBorders/>
            <w:vAlign w:val="center"/>
          </w:tcPr>
          <w:p>
            <w:pPr>
              <w:pStyle w:val="Style22"/>
              <w:spacing w:before="0" w:after="0"/>
              <w:rPr/>
            </w:pPr>
            <w:r>
              <w:rPr/>
              <w:t xml:space="preserve">   </w:t>
            </w:r>
            <w:r>
              <w:rPr/>
              <w:t>3   </w:t>
            </w:r>
          </w:p>
        </w:tc>
        <w:tc>
          <w:tcPr>
            <w:tcW w:w="2177" w:type="dxa"/>
            <w:tcBorders/>
            <w:vAlign w:val="center"/>
          </w:tcPr>
          <w:p>
            <w:pPr>
              <w:pStyle w:val="Style22"/>
              <w:spacing w:before="0" w:after="0"/>
              <w:rPr/>
            </w:pPr>
            <w:r>
              <w:rPr/>
              <w:t xml:space="preserve">          </w:t>
            </w:r>
            <w:r>
              <w:rPr/>
              <w:t>4          </w:t>
            </w:r>
          </w:p>
        </w:tc>
        <w:tc>
          <w:tcPr>
            <w:tcW w:w="1603" w:type="dxa"/>
            <w:tcBorders/>
            <w:vAlign w:val="center"/>
          </w:tcPr>
          <w:p>
            <w:pPr>
              <w:pStyle w:val="Style22"/>
              <w:spacing w:before="0" w:after="0"/>
              <w:rPr/>
            </w:pPr>
            <w:r>
              <w:rPr/>
              <w:t xml:space="preserve">        </w:t>
            </w:r>
            <w:r>
              <w:rPr/>
              <w:t>5       </w:t>
            </w:r>
          </w:p>
        </w:tc>
      </w:tr>
      <w:tr>
        <w:trPr/>
        <w:tc>
          <w:tcPr>
            <w:tcW w:w="395" w:type="dxa"/>
            <w:tcBorders/>
            <w:vAlign w:val="center"/>
          </w:tcPr>
          <w:p>
            <w:pPr>
              <w:pStyle w:val="Style22"/>
              <w:spacing w:before="0" w:after="0"/>
              <w:rPr/>
            </w:pPr>
            <w:r>
              <w:rPr/>
              <w:t> </w:t>
            </w:r>
          </w:p>
        </w:tc>
        <w:tc>
          <w:tcPr>
            <w:tcW w:w="1568" w:type="dxa"/>
            <w:tcBorders/>
            <w:vAlign w:val="center"/>
          </w:tcPr>
          <w:p>
            <w:pPr>
              <w:pStyle w:val="Style22"/>
              <w:spacing w:before="0" w:after="0"/>
              <w:rPr/>
            </w:pPr>
            <w:r>
              <w:rPr/>
              <w:t> </w:t>
            </w:r>
          </w:p>
        </w:tc>
        <w:tc>
          <w:tcPr>
            <w:tcW w:w="765" w:type="dxa"/>
            <w:tcBorders/>
            <w:vAlign w:val="center"/>
          </w:tcPr>
          <w:p>
            <w:pPr>
              <w:pStyle w:val="Style22"/>
              <w:spacing w:before="0" w:after="0"/>
              <w:rPr/>
            </w:pPr>
            <w:r>
              <w:rPr/>
              <w:t> </w:t>
            </w:r>
          </w:p>
        </w:tc>
        <w:tc>
          <w:tcPr>
            <w:tcW w:w="2177" w:type="dxa"/>
            <w:tcBorders/>
            <w:vAlign w:val="center"/>
          </w:tcPr>
          <w:p>
            <w:pPr>
              <w:pStyle w:val="Style22"/>
              <w:spacing w:before="0" w:after="0"/>
              <w:rPr/>
            </w:pPr>
            <w:r>
              <w:rPr/>
              <w:t> </w:t>
            </w:r>
          </w:p>
        </w:tc>
        <w:tc>
          <w:tcPr>
            <w:tcW w:w="1603" w:type="dxa"/>
            <w:tcBorders/>
            <w:vAlign w:val="center"/>
          </w:tcPr>
          <w:p>
            <w:pPr>
              <w:pStyle w:val="Style22"/>
              <w:spacing w:before="0" w:after="0"/>
              <w:rPr/>
            </w:pPr>
            <w:r>
              <w:rPr/>
              <w:t> </w:t>
            </w:r>
          </w:p>
        </w:tc>
      </w:tr>
    </w:tbl>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9</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проведении конкурса</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замещение вакантной муниципальной</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должности муниципальной службы</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городе Курчатове</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СОГЛАСИЕ НА ОБРАБОТКУ ПЕРСОНАЛЬНЫХ ДАННЫХ</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Я, 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(Ф.И.О. полностью),</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документ, удостоверяющий личность:</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документа, серия, номер)</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кем и когда выдан ____________________________________________________, код</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подразделения     _____________________,     проживающий     по     адресу:</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соответствии с  </w:t>
      </w:r>
      <w:hyperlink r:id="rId9">
        <w:r>
          <w:rPr>
            <w:rFonts w:ascii="Roboto;sans-serif" w:hAnsi="Roboto;sans-serif"/>
            <w:b w:val="false"/>
            <w:i w:val="false"/>
            <w:caps w:val="false"/>
            <w:smallCaps w:val="false"/>
            <w:strike w:val="false"/>
            <w:dstrike w:val="false"/>
            <w:color w:val="3E8ACA"/>
            <w:spacing w:val="0"/>
            <w:sz w:val="23"/>
            <w:u w:val="none"/>
            <w:effect w:val="none"/>
          </w:rPr>
          <w:t>п. 4 ст. 9</w:t>
        </w:r>
      </w:hyperlink>
      <w:r>
        <w:rPr>
          <w:rFonts w:ascii="Roboto;sans-serif" w:hAnsi="Roboto;sans-serif"/>
          <w:b w:val="false"/>
          <w:i w:val="false"/>
          <w:caps w:val="false"/>
          <w:smallCaps w:val="false"/>
          <w:color w:val="000000"/>
          <w:spacing w:val="0"/>
          <w:sz w:val="23"/>
        </w:rPr>
        <w:t>  Федерального закона  от  27.07.2006 N 152-ФЗ</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  персональных  данных"  даю согласие Конкурсной комиссии в муниципальном</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образовании      "Город      Курчатов",      находящейся     по     адресу:</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целях   участия   в    конкурсе   на  замещение   вакантной   должности</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(наименование должности)</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_________________________________________________________________________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органа местного самоуправления города Курчатова)</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автоматизированную    и   без   использования   средств  автоматизации</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обработку,   а   также  для  передачи  третьей  стороне  для  осуществления</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вышеуказанных  целей  моих  персональных  данных,  содержащихся в настоящем</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заявлении  и  иных  документах,  представленных  для  участия в конкурсе на</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замещение вакантной должности _____________________________________________</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должности)</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_____________________________________________________________________,</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органа местного самоуправления города Курчатова)</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то  есть  на   совершение  всех действий,  предусмотренных  </w:t>
      </w:r>
      <w:hyperlink r:id="rId10">
        <w:r>
          <w:rPr>
            <w:rFonts w:ascii="Roboto;sans-serif" w:hAnsi="Roboto;sans-serif"/>
            <w:b w:val="false"/>
            <w:i w:val="false"/>
            <w:caps w:val="false"/>
            <w:smallCaps w:val="false"/>
            <w:strike w:val="false"/>
            <w:dstrike w:val="false"/>
            <w:color w:val="3E8ACA"/>
            <w:spacing w:val="0"/>
            <w:sz w:val="23"/>
            <w:u w:val="none"/>
            <w:effect w:val="none"/>
          </w:rPr>
          <w:t>п. 3 ч. 1 ст. 3</w:t>
        </w:r>
      </w:hyperlink>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Федерального закона от 27.07.2006 N 152-ФЗ "О персональных данных".</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Настоящее  согласие  действует  со  дня  его подписания  до  дня  отзыва  в</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письменной форме.</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             _________________</w:t>
      </w:r>
    </w:p>
    <w:p>
      <w:pPr>
        <w:pStyle w:val="Style18"/>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 /</w:t>
      </w:r>
    </w:p>
    <w:p>
      <w:pPr>
        <w:pStyle w:val="Style18"/>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дата                      подпись</w:t>
      </w:r>
    </w:p>
    <w:p>
      <w:pPr>
        <w:pStyle w:val="ConsPlusTitle"/>
        <w:jc w:val="center"/>
        <w:rPr>
          <w:rFonts w:ascii="Times New Roman" w:hAnsi="Times New Roman" w:cs="Times New Roman"/>
          <w:sz w:val="52"/>
          <w:szCs w:val="52"/>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ahoma">
    <w:charset w:val="cc"/>
    <w:family w:val="roman"/>
    <w:pitch w:val="variable"/>
  </w:font>
  <w:font w:name="Roboto">
    <w:altName w:val="sans-serif"/>
    <w:charset w:val="cc"/>
    <w:family w:val="auto"/>
    <w:pitch w:val="default"/>
  </w:font>
  <w:font w:name="Times New Roman">
    <w:charset w:val="cc"/>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5">
    <w:name w:val="Интернет-ссылка"/>
    <w:rPr>
      <w:color w:val="000080"/>
      <w:u w:val="single"/>
      <w:lang w:val="zxx" w:eastAsia="zxx" w:bidi="zxx"/>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qFormat/>
    <w:rsid w:val="00b541ff"/>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b541ff"/>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b541ff"/>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DED662CD0FD8FDFCA7341CC9E25656C6CF8EC687B4DED0C098A0F5915799D801ED7E17544D0F6FSFv5M" TargetMode="External"/><Relationship Id="rId3" Type="http://schemas.openxmlformats.org/officeDocument/2006/relationships/hyperlink" Target="consultantplus://offline/ref=B0DED662CD0FD8FDFCA72A11DF8E0C5AC0C1D9CC83BBDC8E9AC7FBA8C65E938FS4v6M" TargetMode="External"/><Relationship Id="rId4" Type="http://schemas.openxmlformats.org/officeDocument/2006/relationships/hyperlink" Target="consultantplus://offline/ref=B0DED662CD0FD8FDFCA72A11DF8E0C5AC0C1D9CC84BDDC8595C7FBA8C65E938F46A2275510400F6AF34AB7S7v4M" TargetMode="External"/><Relationship Id="rId5" Type="http://schemas.openxmlformats.org/officeDocument/2006/relationships/hyperlink" Target="consultantplus://offline/ref=B0DED662CD0FD8FDFCA7341CC9E25656C6CF8EC687B4DED0C098A0F591S5v7M" TargetMode="External"/><Relationship Id="rId6" Type="http://schemas.openxmlformats.org/officeDocument/2006/relationships/hyperlink" Target="consultantplus://offline/ref=B0DED662CD0FD8FDFCA7341CC9E25656C0CB8FC284B683DAC8C1ACF79658C6CF06A47216544D0ES6vDM" TargetMode="External"/><Relationship Id="rId7" Type="http://schemas.openxmlformats.org/officeDocument/2006/relationships/hyperlink" Target="consultantplus://offline/ref=B0DED662CD0FD8FDFCA7341CC9E25656C5C280C48BEB89D291CDAESFv0M" TargetMode="External"/><Relationship Id="rId8" Type="http://schemas.openxmlformats.org/officeDocument/2006/relationships/hyperlink" Target="consultantplus://offline/ref=B0DED662CD0FD8FDFCA72A11DF8E0C5AC0C1D9CC84BDDC8595C7FBA8C65E938FS4v6M" TargetMode="External"/><Relationship Id="rId9" Type="http://schemas.openxmlformats.org/officeDocument/2006/relationships/hyperlink" Target="consultantplus://offline/ref=B0DED662CD0FD8FDFCA7341CC9E25656C6CE8EC684BADED0C098A0F5915799D801ED7E17544D0C62SFv1M" TargetMode="External"/><Relationship Id="rId10" Type="http://schemas.openxmlformats.org/officeDocument/2006/relationships/hyperlink" Target="consultantplus://offline/ref=B0DED662CD0FD8FDFCA7341CC9E25656C6CE8EC684BADED0C098A0F5915799D801ED7E17544D0C69SFvAM"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LibreOffice/7.1.2.2$Windows_X86_64 LibreOffice_project/8a45595d069ef5570103caea1b71cc9d82b2aae4</Application>
  <AppVersion>15.0000</AppVersion>
  <Pages>13</Pages>
  <Words>3969</Words>
  <Characters>30717</Characters>
  <CharactersWithSpaces>36752</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2023-05-18T09:00:54Z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