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08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Сведения о качестве питьевой воды, подаваемой абонентам с использованием централизованных систем водоснабжения на территории МО «Город Курчатов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Normal"/>
        <w:ind w:left="0" w:right="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п.10 ст.23 Федерального закона от 07.12.2011 №416-ФЗ «О водоснабжении и водоотведении», </w:t>
      </w:r>
      <w:r>
        <w:rPr>
          <w:rFonts w:eastAsia="Segoe UI" w:cs="Tahoma" w:ascii="Times New Roman" w:hAnsi="Times New Roman"/>
          <w:color w:val="000000"/>
          <w:kern w:val="0"/>
          <w:sz w:val="28"/>
          <w:szCs w:val="28"/>
          <w:lang w:val="ru-RU" w:eastAsia="zh-CN" w:bidi="hi-IN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Курчатова Курской области уведомляет потребителей о качестве питьевой воды, подаваемой абонентам с использованием централизованных систем холодного водоснабжения на территории городского округа. По усредненным данным лабораторных испытаний за 2022 год питьевая вода не соответствует установленным нормативам по железу и составляет 0,664 мг/л при норме 0,3 мг/л.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rFonts w:ascii="Times New Roman" w:hAnsi="Times New Roman" w:eastAsia="Segoe UI" w:cs="Tahoma"/>
          <w:b w:val="false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hi-IN"/>
        </w:rPr>
      </w:pPr>
      <w:r>
        <w:rPr>
          <w:rFonts w:eastAsia="Segoe UI" w:cs="Tahoma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hi-IN"/>
        </w:rPr>
        <w:t xml:space="preserve">Как следует из Постановления Главного государственного санитарного врача по Курской области №6 от 28.07.2016, в течение 2014-2016 годов в воде из артезианских скважин Курчатовского и Дичнянского водозаборов  средний показатель по  содержанию железа составил   0,77 мг/л. 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rPr>
          <w:rFonts w:ascii="Times New Roman" w:hAnsi="Times New Roman" w:eastAsia="Segoe UI" w:cs="Tahoma"/>
          <w:b w:val="false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hi-IN"/>
        </w:rPr>
      </w:pPr>
      <w:r>
        <w:rPr>
          <w:rFonts w:eastAsia="Segoe UI" w:cs="Tahoma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hi-IN"/>
        </w:rPr>
        <w:t>Согласно Отчёту «Оценка риска для здоровья населения при воздействии железа, растворённого при употреблении питьевой воды, подаваемой в распределительную сеть города Курчатова Курской области МУП «ГТС»», выполненному ФГУЗ «Центр гигиены и эпидемиологии в городе Санкт-Петербурге и Ленинградской области»,    в течение  2019-2022  годов средний показатель по  содержанию железа составил  0,668 мг/л.</w:t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города Курчатова совместно с МУП «ГТС» разработан план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мероприятий по приведению качества питьевой воды в соответстви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hi-IN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с установленными требованиями, который определён в Дорожной карте реализации мероприятий по строительству станции обезжелезивания на территории г. Курчатова Курской области.</w:t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Определены источники финансирования для разработк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hi-IN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проектно-сметной документации  и прохождени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hi-IN"/>
        </w:rPr>
        <w:t>я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государственной экспертизы объектов «Реконструкция Водозабора с целью подключения станции обезжелезивания» и «Строительство станции обезжелезивания».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Вышеуказанные мероприятия будут выполнены за счёт средств городского бюджета и средств  Госкорпорации по атомной энергии «Росатом»,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hi-IN"/>
        </w:rPr>
        <w:t>в соответстви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hi-IN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hi-IN"/>
        </w:rPr>
        <w:t xml:space="preserve">с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Соглашени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hi-IN"/>
        </w:rPr>
        <w:t>ем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о сотрудничестве между Госкорпорацией по атомной энергии «Росатом» и Администрацией Курской области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hi-IN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06.04.2023 №1/ </w:t>
      </w:r>
      <w:r>
        <w:rPr>
          <w:rFonts w:eastAsia="Times New Roman" w:cs="Times New Roman" w:ascii="Times New Roman" w:hAnsi="Times New Roman"/>
          <w:sz w:val="28"/>
          <w:szCs w:val="28"/>
          <w:lang w:val="en-US" w:eastAsia="zh-CN"/>
        </w:rPr>
        <w:t>27065-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hi-IN"/>
        </w:rPr>
        <w:t>Д.</w:t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Кроме того, МУП «ГТС»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hi-IN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редусмотрено ежегодное проведение реконструкции городской водопроводной сети с заменой стальных трубопроводов на неметаллические.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sectPr>
      <w:type w:val="nextPage"/>
      <w:pgSz w:w="11906" w:h="16838"/>
      <w:pgMar w:left="1134" w:right="572" w:gutter="0" w:header="0" w:top="567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4">
    <w:name w:val="Heading 4"/>
    <w:basedOn w:val="Style23"/>
    <w:qFormat/>
    <w:pPr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>
      <w:strike w:val="false"/>
      <w:dstrike w:val="false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">
    <w:name w:val="Основной шрифт абзаца1"/>
    <w:qFormat/>
    <w:rPr/>
  </w:style>
  <w:style w:type="character" w:styleId="WW8Num4z0">
    <w:name w:val="WW8Num4z0"/>
    <w:qFormat/>
    <w:rPr>
      <w:strike w:val="false"/>
      <w:dstrike w:val="false"/>
    </w:rPr>
  </w:style>
  <w:style w:type="character" w:styleId="WW8Num3z0">
    <w:name w:val="WW8Num3z0"/>
    <w:qFormat/>
    <w:rPr>
      <w:strike w:val="false"/>
      <w:dstrike w:val="false"/>
    </w:rPr>
  </w:style>
  <w:style w:type="character" w:styleId="WW8Num2z0">
    <w:name w:val="WW8Num2z0"/>
    <w:qFormat/>
    <w:rPr>
      <w:strike w:val="false"/>
      <w:dstrike w:val="fals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1z6">
    <w:name w:val="WW8Num1z6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Основной текст Знак"/>
    <w:qFormat/>
    <w:rPr>
      <w:sz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7">
    <w:name w:val="Основной текст_"/>
    <w:qFormat/>
    <w:rPr>
      <w:shd w:fill="FFFFFF" w:val="clear"/>
    </w:rPr>
  </w:style>
  <w:style w:type="character" w:styleId="Heading1Char">
    <w:name w:val="Heading 1 Char"/>
    <w:qFormat/>
    <w:rPr>
      <w:rFonts w:ascii="Cambria" w:hAnsi="Cambria" w:cs="Cambria"/>
      <w:b/>
      <w:sz w:val="32"/>
    </w:rPr>
  </w:style>
  <w:style w:type="character" w:styleId="Style18">
    <w:name w:val="Гипертекстовая ссылка"/>
    <w:qFormat/>
    <w:rPr>
      <w:color w:val="106BBE"/>
      <w:sz w:val="26"/>
    </w:rPr>
  </w:style>
  <w:style w:type="character" w:styleId="3">
    <w:name w:val="Заголовок №3_"/>
    <w:qFormat/>
    <w:rPr>
      <w:rFonts w:ascii="Times New Roman" w:hAnsi="Times New Roman" w:cs="Times New Roman"/>
      <w:spacing w:val="0"/>
      <w:sz w:val="27"/>
    </w:rPr>
  </w:style>
  <w:style w:type="character" w:styleId="31">
    <w:name w:val="Заголовок №3"/>
    <w:qFormat/>
    <w:rPr/>
  </w:style>
  <w:style w:type="character" w:styleId="BodyTextChar">
    <w:name w:val="Body Text Char"/>
    <w:qFormat/>
    <w:rPr>
      <w:b/>
      <w:sz w:val="32"/>
    </w:rPr>
  </w:style>
  <w:style w:type="character" w:styleId="Style19">
    <w:name w:val="Без интервала Знак"/>
    <w:qFormat/>
    <w:rPr>
      <w:rFonts w:ascii="Calibri" w:hAnsi="Calibri" w:cs="Calibri"/>
      <w:sz w:val="22"/>
      <w:szCs w:val="22"/>
      <w:lang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Style20">
    <w:name w:val="Нижний колонтитул Знак"/>
    <w:qFormat/>
    <w:rPr/>
  </w:style>
  <w:style w:type="character" w:styleId="Style21">
    <w:name w:val="Верхний колонтитул Знак"/>
    <w:qFormat/>
    <w:rPr/>
  </w:style>
  <w:style w:type="character" w:styleId="12">
    <w:name w:val="Основной текст1"/>
    <w:qFormat/>
    <w:rPr/>
  </w:style>
  <w:style w:type="character" w:styleId="13">
    <w:name w:val="Стиль1 Знак"/>
    <w:qFormat/>
    <w:rPr>
      <w:rFonts w:eastAsia="Calibri"/>
      <w:sz w:val="28"/>
      <w:szCs w:val="28"/>
    </w:rPr>
  </w:style>
  <w:style w:type="character" w:styleId="Style22">
    <w:name w:val="Посещённая гиперссылка"/>
    <w:rPr>
      <w:color w:val="800000"/>
      <w:u w:val="single"/>
      <w:lang w:val="zxx" w:eastAsia="zxx" w:bidi="zxx"/>
    </w:rPr>
  </w:style>
  <w:style w:type="paragraph" w:styleId="Style23">
    <w:name w:val="Заголовок"/>
    <w:basedOn w:val="Normal"/>
    <w:next w:val="Style24"/>
    <w:qFormat/>
    <w:pPr/>
    <w:rPr/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2">
    <w:name w:val="Указатель2"/>
    <w:basedOn w:val="Normal"/>
    <w:qFormat/>
    <w:pPr/>
    <w:rPr/>
  </w:style>
  <w:style w:type="paragraph" w:styleId="14">
    <w:name w:val="Название1"/>
    <w:basedOn w:val="Normal"/>
    <w:qFormat/>
    <w:pPr>
      <w:spacing w:before="120" w:after="120"/>
    </w:pPr>
    <w:rPr>
      <w:rFonts w:cs="Tahoma"/>
      <w:i/>
      <w:iCs w:val="false"/>
    </w:rPr>
  </w:style>
  <w:style w:type="paragraph" w:styleId="15">
    <w:name w:val="Указатель1"/>
    <w:basedOn w:val="Normal"/>
    <w:qFormat/>
    <w:pPr/>
    <w:rPr>
      <w:rFonts w:cs="Tahom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Абзац списка"/>
    <w:basedOn w:val="Normal"/>
    <w:qFormat/>
    <w:pPr>
      <w:suppressAutoHyphens w:val="false"/>
      <w:spacing w:before="0" w:after="0"/>
      <w:ind w:left="720" w:right="0" w:hanging="0"/>
      <w:contextualSpacing/>
    </w:pPr>
    <w:rPr/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before="280" w:after="280"/>
      <w:jc w:val="both"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2"/>
      <w:szCs w:val="20"/>
      <w:lang w:val="ru-RU" w:eastAsia="ru-RU" w:bidi="ar-SA"/>
    </w:rPr>
  </w:style>
  <w:style w:type="paragraph" w:styleId="P4">
    <w:name w:val="p4"/>
    <w:basedOn w:val="Normal"/>
    <w:qFormat/>
    <w:pPr>
      <w:spacing w:before="280" w:after="280"/>
      <w:jc w:val="center"/>
    </w:pPr>
    <w:rPr>
      <w:sz w:val="44"/>
      <w:szCs w:val="44"/>
    </w:rPr>
  </w:style>
  <w:style w:type="paragraph" w:styleId="ListParagraph">
    <w:name w:val="List Paragraph"/>
    <w:basedOn w:val="Normal"/>
    <w:qFormat/>
    <w:pPr>
      <w:ind w:left="1669" w:right="0" w:firstLine="532"/>
      <w:jc w:val="both"/>
    </w:pPr>
    <w:rPr>
      <w:rFonts w:ascii="Cambria" w:hAnsi="Cambria" w:eastAsia="Cambria" w:cs="Cambria"/>
      <w:lang w:eastAsia="en-US"/>
    </w:rPr>
  </w:style>
  <w:style w:type="paragraph" w:styleId="ConsPlusTextList">
    <w:name w:val="ConsPlusTextLis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6">
    <w:name w:val="Основной текст1"/>
    <w:basedOn w:val="Normal"/>
    <w:qFormat/>
    <w:pPr>
      <w:shd w:val="clear" w:fill="FFFFFF"/>
      <w:spacing w:lineRule="atLeast" w:line="240"/>
      <w:ind w:left="0" w:right="0" w:hanging="260"/>
    </w:pPr>
    <w:rPr/>
  </w:style>
  <w:style w:type="paragraph" w:styleId="Style33">
    <w:name w:val="Нормальный (таблица)"/>
    <w:basedOn w:val="Normal"/>
    <w:qFormat/>
    <w:pPr>
      <w:jc w:val="both"/>
    </w:pPr>
    <w:rPr>
      <w:rFonts w:ascii="Arial" w:hAnsi="Arial"/>
    </w:rPr>
  </w:style>
  <w:style w:type="paragraph" w:styleId="21">
    <w:name w:val="Основной текст2"/>
    <w:basedOn w:val="Normal"/>
    <w:qFormat/>
    <w:pPr>
      <w:shd w:val="clear" w:fill="FFFFFF"/>
      <w:spacing w:lineRule="exact" w:line="317" w:before="300" w:after="300"/>
      <w:jc w:val="both"/>
    </w:pPr>
    <w:rPr>
      <w:color w:val="000000"/>
      <w:sz w:val="27"/>
      <w:szCs w:val="27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34">
    <w:name w:val="Обычный (веб)"/>
    <w:basedOn w:val="Normal"/>
    <w:qFormat/>
    <w:pPr>
      <w:spacing w:before="280" w:after="280"/>
      <w:jc w:val="both"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8080"/>
      <w:kern w:val="2"/>
      <w:sz w:val="24"/>
      <w:szCs w:val="20"/>
      <w:lang w:val="ru-RU" w:eastAsia="zh-CN" w:bidi="ar-SA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8080"/>
      <w:kern w:val="2"/>
      <w:sz w:val="24"/>
      <w:szCs w:val="20"/>
      <w:lang w:val="ru-RU" w:eastAsia="zh-CN" w:bidi="ar-SA"/>
    </w:rPr>
  </w:style>
  <w:style w:type="paragraph" w:styleId="17">
    <w:name w:val="Стиль1"/>
    <w:basedOn w:val="Normal"/>
    <w:qFormat/>
    <w:pPr>
      <w:spacing w:lineRule="auto" w:line="276"/>
    </w:pPr>
    <w:rPr>
      <w:rFonts w:eastAsia="Calibri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LibreOffice/7.2.0.4$Windows_X86_64 LibreOffice_project/9a9c6381e3f7a62afc1329bd359cc48accb6435b</Application>
  <AppVersion>15.0000</AppVersion>
  <Pages>1</Pages>
  <Words>275</Words>
  <Characters>2010</Characters>
  <CharactersWithSpaces>2355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2023-06-02T11:40:40Z</cp:lastPrinted>
  <dcterms:modified xsi:type="dcterms:W3CDTF">2023-06-05T09:32:25Z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